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DEB5" w14:textId="6BB2A74C" w:rsidR="003153AC" w:rsidRPr="00965937" w:rsidRDefault="00965937" w:rsidP="00965937">
      <w:pPr>
        <w:jc w:val="center"/>
        <w:rPr>
          <w:rFonts w:ascii="Arial" w:hAnsi="Arial" w:cs="Arial"/>
          <w:b/>
          <w:bCs/>
          <w:sz w:val="32"/>
          <w:szCs w:val="32"/>
        </w:rPr>
      </w:pPr>
      <w:r w:rsidRPr="00B2489E">
        <w:rPr>
          <w:rFonts w:ascii="Arial" w:hAnsi="Arial" w:cs="Arial"/>
          <w:b/>
          <w:bCs/>
          <w:sz w:val="32"/>
          <w:szCs w:val="32"/>
        </w:rPr>
        <w:t>Comienza la producción en serie del Mazda2 Hybrid 2024</w:t>
      </w:r>
    </w:p>
    <w:p w14:paraId="131C6EF9" w14:textId="77777777" w:rsidR="000277E5" w:rsidRPr="00267789" w:rsidRDefault="000277E5" w:rsidP="003153AC">
      <w:pPr>
        <w:jc w:val="center"/>
        <w:rPr>
          <w:rFonts w:ascii="Arial" w:hAnsi="Arial" w:cs="Arial"/>
          <w:sz w:val="32"/>
          <w:szCs w:val="32"/>
        </w:rPr>
      </w:pPr>
    </w:p>
    <w:p w14:paraId="7E0194F9" w14:textId="4293049F" w:rsidR="00965937" w:rsidRPr="00965937" w:rsidRDefault="00965937" w:rsidP="005A603D">
      <w:pPr>
        <w:pStyle w:val="Prrafodelista"/>
        <w:numPr>
          <w:ilvl w:val="0"/>
          <w:numId w:val="2"/>
        </w:numPr>
        <w:spacing w:after="120" w:line="260" w:lineRule="exact"/>
        <w:ind w:left="709" w:hanging="425"/>
        <w:contextualSpacing w:val="0"/>
        <w:jc w:val="both"/>
        <w:rPr>
          <w:rFonts w:ascii="Arial" w:hAnsi="Arial" w:cs="Arial"/>
          <w:sz w:val="20"/>
          <w:szCs w:val="20"/>
        </w:rPr>
      </w:pPr>
      <w:r w:rsidRPr="00965937">
        <w:rPr>
          <w:rFonts w:ascii="Arial" w:hAnsi="Arial" w:cs="Arial"/>
          <w:sz w:val="20"/>
          <w:szCs w:val="20"/>
        </w:rPr>
        <w:t xml:space="preserve">El 15 de enero de 2024 </w:t>
      </w:r>
      <w:r w:rsidR="005A603D">
        <w:rPr>
          <w:rFonts w:ascii="Arial" w:hAnsi="Arial" w:cs="Arial"/>
          <w:sz w:val="20"/>
          <w:szCs w:val="20"/>
        </w:rPr>
        <w:t>ha comenzado</w:t>
      </w:r>
      <w:r w:rsidRPr="00965937">
        <w:rPr>
          <w:rFonts w:ascii="Arial" w:hAnsi="Arial" w:cs="Arial"/>
          <w:sz w:val="20"/>
          <w:szCs w:val="20"/>
        </w:rPr>
        <w:t xml:space="preserve"> en la planta francesa de Onnaing la producción en serie para el mercado europeo de la versión híbrida del modelo compacto de Mazda, recién rediseñado.</w:t>
      </w:r>
    </w:p>
    <w:p w14:paraId="1DBCFD0F" w14:textId="77777777" w:rsidR="00965937" w:rsidRPr="00965937" w:rsidRDefault="00965937" w:rsidP="005A603D">
      <w:pPr>
        <w:pStyle w:val="Prrafodelista"/>
        <w:numPr>
          <w:ilvl w:val="0"/>
          <w:numId w:val="2"/>
        </w:numPr>
        <w:spacing w:after="120" w:line="260" w:lineRule="exact"/>
        <w:ind w:left="709" w:hanging="425"/>
        <w:contextualSpacing w:val="0"/>
        <w:jc w:val="both"/>
        <w:rPr>
          <w:rFonts w:ascii="Arial" w:hAnsi="Arial" w:cs="Arial"/>
          <w:sz w:val="20"/>
          <w:szCs w:val="20"/>
        </w:rPr>
      </w:pPr>
      <w:r w:rsidRPr="00965937">
        <w:rPr>
          <w:rFonts w:ascii="Arial" w:hAnsi="Arial" w:cs="Arial"/>
          <w:sz w:val="20"/>
          <w:szCs w:val="20"/>
        </w:rPr>
        <w:t>El modelo empezará a comercializarse en febrero de 2024.</w:t>
      </w:r>
    </w:p>
    <w:p w14:paraId="21D4FE17" w14:textId="5FE83D0F" w:rsidR="000277E5" w:rsidRPr="00965937" w:rsidRDefault="0022132E" w:rsidP="005A603D">
      <w:pPr>
        <w:pStyle w:val="Prrafodelista"/>
        <w:numPr>
          <w:ilvl w:val="0"/>
          <w:numId w:val="2"/>
        </w:numPr>
        <w:adjustRightInd w:val="0"/>
        <w:snapToGrid w:val="0"/>
        <w:spacing w:after="120" w:line="260" w:lineRule="exact"/>
        <w:ind w:left="709" w:hanging="425"/>
        <w:contextualSpacing w:val="0"/>
        <w:jc w:val="both"/>
        <w:rPr>
          <w:rFonts w:ascii="Arial" w:hAnsi="Arial" w:cs="Arial"/>
          <w:sz w:val="20"/>
          <w:szCs w:val="20"/>
        </w:rPr>
      </w:pPr>
      <w:r w:rsidRPr="00B2489E">
        <w:rPr>
          <w:rFonts w:ascii="Arial" w:hAnsi="Arial" w:cs="Arial"/>
          <w:noProof/>
          <w:sz w:val="21"/>
        </w:rPr>
        <w:drawing>
          <wp:anchor distT="0" distB="0" distL="114300" distR="114300" simplePos="0" relativeHeight="251659264" behindDoc="1" locked="0" layoutInCell="1" allowOverlap="1" wp14:anchorId="014051EB" wp14:editId="05CFE985">
            <wp:simplePos x="0" y="0"/>
            <wp:positionH relativeFrom="margin">
              <wp:posOffset>256540</wp:posOffset>
            </wp:positionH>
            <wp:positionV relativeFrom="paragraph">
              <wp:posOffset>526415</wp:posOffset>
            </wp:positionV>
            <wp:extent cx="5484495" cy="3147060"/>
            <wp:effectExtent l="0" t="0" r="1905" b="0"/>
            <wp:wrapTight wrapText="bothSides">
              <wp:wrapPolygon edited="0">
                <wp:start x="0" y="0"/>
                <wp:lineTo x="0" y="21443"/>
                <wp:lineTo x="21532" y="21443"/>
                <wp:lineTo x="21532" y="0"/>
                <wp:lineTo x="0" y="0"/>
              </wp:wrapPolygon>
            </wp:wrapTight>
            <wp:docPr id="7" name="Picture 7" descr="A group of people standing in a car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standing in a car factory&#10;&#10;Description automatically generated"/>
                    <pic:cNvPicPr/>
                  </pic:nvPicPr>
                  <pic:blipFill rotWithShape="1">
                    <a:blip r:embed="rId7" cstate="print">
                      <a:extLst>
                        <a:ext uri="{28A0092B-C50C-407E-A947-70E740481C1C}">
                          <a14:useLocalDpi xmlns:a14="http://schemas.microsoft.com/office/drawing/2010/main" val="0"/>
                        </a:ext>
                      </a:extLst>
                    </a:blip>
                    <a:srcRect l="8340" t="17523" r="6167" b="8918"/>
                    <a:stretch/>
                  </pic:blipFill>
                  <pic:spPr bwMode="auto">
                    <a:xfrm>
                      <a:off x="0" y="0"/>
                      <a:ext cx="5484495" cy="3147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937" w:rsidRPr="00965937">
        <w:rPr>
          <w:rFonts w:ascii="Arial" w:hAnsi="Arial" w:cs="Arial"/>
          <w:sz w:val="20"/>
          <w:szCs w:val="20"/>
        </w:rPr>
        <w:t>Incorpora mejoras en el diseño y la seguridad, y aporta una variante muy interesante a la gama de modelos</w:t>
      </w:r>
      <w:r w:rsidR="000277E5" w:rsidRPr="00965937">
        <w:rPr>
          <w:rFonts w:ascii="Arial" w:hAnsi="Arial" w:cs="Arial"/>
          <w:sz w:val="20"/>
          <w:szCs w:val="20"/>
        </w:rPr>
        <w:t>.</w:t>
      </w:r>
    </w:p>
    <w:p w14:paraId="43C34379" w14:textId="7C6F965C" w:rsidR="005A603D" w:rsidRDefault="005A603D" w:rsidP="005A603D">
      <w:pPr>
        <w:adjustRightInd w:val="0"/>
        <w:spacing w:line="360" w:lineRule="auto"/>
        <w:jc w:val="both"/>
        <w:rPr>
          <w:rFonts w:ascii="Arial" w:hAnsi="Arial" w:cs="Arial"/>
          <w:b/>
          <w:sz w:val="20"/>
        </w:rPr>
      </w:pPr>
    </w:p>
    <w:p w14:paraId="4A527133" w14:textId="74079CEB" w:rsidR="00965937" w:rsidRPr="00B2489E" w:rsidRDefault="00965937" w:rsidP="00965937">
      <w:pPr>
        <w:adjustRightInd w:val="0"/>
        <w:spacing w:after="240" w:line="360" w:lineRule="auto"/>
        <w:jc w:val="both"/>
        <w:rPr>
          <w:rFonts w:ascii="Arial" w:hAnsi="Arial" w:cs="Arial"/>
          <w:kern w:val="2"/>
          <w:sz w:val="20"/>
          <w:szCs w:val="20"/>
        </w:rPr>
      </w:pPr>
      <w:r w:rsidRPr="00B2489E">
        <w:rPr>
          <w:rFonts w:ascii="Arial" w:hAnsi="Arial" w:cs="Arial"/>
          <w:b/>
          <w:sz w:val="20"/>
        </w:rPr>
        <w:t xml:space="preserve">Madrid, </w:t>
      </w:r>
      <w:r w:rsidR="00265DB1">
        <w:rPr>
          <w:rFonts w:ascii="Arial" w:hAnsi="Arial" w:cs="Arial"/>
          <w:b/>
          <w:sz w:val="20"/>
        </w:rPr>
        <w:t>30</w:t>
      </w:r>
      <w:r w:rsidRPr="00B2489E">
        <w:rPr>
          <w:rFonts w:ascii="Arial" w:hAnsi="Arial" w:cs="Arial"/>
          <w:b/>
          <w:sz w:val="20"/>
        </w:rPr>
        <w:t xml:space="preserve"> de enero de 2024.</w:t>
      </w:r>
      <w:r w:rsidRPr="00B2489E">
        <w:rPr>
          <w:rFonts w:ascii="Arial" w:hAnsi="Arial" w:cs="Arial"/>
          <w:sz w:val="20"/>
        </w:rPr>
        <w:t xml:space="preserve"> </w:t>
      </w:r>
      <w:r w:rsidR="005A603D">
        <w:rPr>
          <w:rFonts w:ascii="Arial" w:hAnsi="Arial" w:cs="Arial"/>
          <w:sz w:val="20"/>
        </w:rPr>
        <w:t>L</w:t>
      </w:r>
      <w:r w:rsidRPr="00B2489E">
        <w:rPr>
          <w:rFonts w:ascii="Arial" w:hAnsi="Arial" w:cs="Arial"/>
          <w:sz w:val="20"/>
        </w:rPr>
        <w:t xml:space="preserve">a producción del nuevo Mazda2 Hybrid </w:t>
      </w:r>
      <w:r w:rsidR="00351E57">
        <w:rPr>
          <w:rFonts w:ascii="Arial" w:hAnsi="Arial" w:cs="Arial"/>
          <w:sz w:val="20"/>
        </w:rPr>
        <w:t xml:space="preserve">se ha iniciado </w:t>
      </w:r>
      <w:r w:rsidRPr="00B2489E">
        <w:rPr>
          <w:rFonts w:ascii="Arial" w:hAnsi="Arial" w:cs="Arial"/>
          <w:sz w:val="20"/>
        </w:rPr>
        <w:t>en la planta francesa de Onnaing</w:t>
      </w:r>
      <w:r w:rsidR="005A603D">
        <w:rPr>
          <w:rFonts w:ascii="Arial" w:hAnsi="Arial" w:cs="Arial"/>
          <w:sz w:val="20"/>
        </w:rPr>
        <w:t xml:space="preserve"> desde </w:t>
      </w:r>
      <w:r w:rsidR="00351E57">
        <w:rPr>
          <w:rFonts w:ascii="Arial" w:hAnsi="Arial" w:cs="Arial"/>
          <w:sz w:val="20"/>
        </w:rPr>
        <w:t>este</w:t>
      </w:r>
      <w:r w:rsidR="005A603D">
        <w:rPr>
          <w:rFonts w:ascii="Arial" w:hAnsi="Arial" w:cs="Arial"/>
          <w:sz w:val="20"/>
        </w:rPr>
        <w:t xml:space="preserve"> 15 de enero.</w:t>
      </w:r>
    </w:p>
    <w:p w14:paraId="052312E8" w14:textId="77D0126B" w:rsidR="00965937" w:rsidRPr="00B2489E" w:rsidRDefault="00965937" w:rsidP="00965937">
      <w:pPr>
        <w:adjustRightInd w:val="0"/>
        <w:spacing w:after="240" w:line="360" w:lineRule="auto"/>
        <w:jc w:val="both"/>
        <w:rPr>
          <w:rFonts w:ascii="Arial" w:hAnsi="Arial" w:cs="Arial"/>
          <w:kern w:val="2"/>
          <w:sz w:val="20"/>
          <w:szCs w:val="20"/>
        </w:rPr>
      </w:pPr>
      <w:r w:rsidRPr="00B2489E">
        <w:rPr>
          <w:rFonts w:ascii="Arial" w:hAnsi="Arial" w:cs="Arial"/>
          <w:sz w:val="20"/>
        </w:rPr>
        <w:t xml:space="preserve">Con </w:t>
      </w:r>
      <w:r w:rsidR="00265DB1">
        <w:rPr>
          <w:rFonts w:ascii="Arial" w:hAnsi="Arial" w:cs="Arial"/>
          <w:sz w:val="20"/>
        </w:rPr>
        <w:t>este modelo</w:t>
      </w:r>
      <w:r w:rsidRPr="00B2489E">
        <w:rPr>
          <w:rFonts w:ascii="Arial" w:hAnsi="Arial" w:cs="Arial"/>
          <w:sz w:val="20"/>
        </w:rPr>
        <w:t xml:space="preserve">, Mazda incorpora a su gama un modelo con tecnología totalmente híbrida autorrecargable, con el estilo característico de Mazda reinterpretado por el Estudio europeo de diseño de la marca. La sección frontal del </w:t>
      </w:r>
      <w:r w:rsidR="003A6B2D">
        <w:rPr>
          <w:rFonts w:ascii="Arial" w:hAnsi="Arial" w:cs="Arial"/>
          <w:sz w:val="20"/>
        </w:rPr>
        <w:t>vehículo</w:t>
      </w:r>
      <w:r w:rsidRPr="00B2489E">
        <w:rPr>
          <w:rFonts w:ascii="Arial" w:hAnsi="Arial" w:cs="Arial"/>
          <w:sz w:val="20"/>
        </w:rPr>
        <w:t xml:space="preserve"> es totalmente nueva, con un diseño del parachoques y la parrilla </w:t>
      </w:r>
      <w:r w:rsidR="003A6B2D">
        <w:rPr>
          <w:rFonts w:ascii="Arial" w:hAnsi="Arial" w:cs="Arial"/>
          <w:sz w:val="20"/>
        </w:rPr>
        <w:t>al</w:t>
      </w:r>
      <w:r w:rsidRPr="00B2489E">
        <w:rPr>
          <w:rFonts w:ascii="Arial" w:hAnsi="Arial" w:cs="Arial"/>
          <w:sz w:val="20"/>
        </w:rPr>
        <w:t xml:space="preserve"> más puro estilo de Mazda. También se ha puesto al día la sección trasera.</w:t>
      </w:r>
    </w:p>
    <w:p w14:paraId="7D302855" w14:textId="6095C9B8" w:rsidR="003A6B2D" w:rsidRDefault="003A6B2D" w:rsidP="00193399">
      <w:pPr>
        <w:adjustRightInd w:val="0"/>
        <w:spacing w:after="240" w:line="360" w:lineRule="auto"/>
        <w:jc w:val="both"/>
        <w:rPr>
          <w:rFonts w:ascii="Arial" w:hAnsi="Arial" w:cs="Arial"/>
          <w:sz w:val="20"/>
        </w:rPr>
      </w:pPr>
      <w:r w:rsidRPr="003A6B2D">
        <w:rPr>
          <w:rFonts w:ascii="Arial" w:hAnsi="Arial" w:cs="Arial"/>
          <w:sz w:val="20"/>
        </w:rPr>
        <w:t>Equipado con una sofisticada tecnología de propulsión híbrida que permite una transición suave entre la conducción eléctrica, el motor de combustión interna o una combinación de ambos</w:t>
      </w:r>
      <w:r>
        <w:rPr>
          <w:rFonts w:ascii="Arial" w:hAnsi="Arial" w:cs="Arial"/>
          <w:sz w:val="20"/>
        </w:rPr>
        <w:t xml:space="preserve">, siendo capaz de generar </w:t>
      </w:r>
      <w:r w:rsidRPr="003A6B2D">
        <w:rPr>
          <w:rFonts w:ascii="Arial" w:hAnsi="Arial" w:cs="Arial"/>
          <w:sz w:val="20"/>
        </w:rPr>
        <w:t>una experiencia de conducción placentera y eficiente en términos de consumo de combustible.</w:t>
      </w:r>
    </w:p>
    <w:p w14:paraId="58B35039" w14:textId="3EC80D98" w:rsidR="00193399" w:rsidRDefault="00193399" w:rsidP="00193399">
      <w:pPr>
        <w:adjustRightInd w:val="0"/>
        <w:spacing w:after="240" w:line="360" w:lineRule="auto"/>
        <w:jc w:val="both"/>
        <w:rPr>
          <w:rFonts w:ascii="Arial" w:hAnsi="Arial" w:cs="Arial"/>
          <w:sz w:val="20"/>
          <w:szCs w:val="20"/>
        </w:rPr>
      </w:pPr>
      <w:r w:rsidRPr="00717943">
        <w:rPr>
          <w:rFonts w:ascii="Arial" w:hAnsi="Arial" w:cs="Arial"/>
          <w:sz w:val="20"/>
          <w:szCs w:val="20"/>
        </w:rPr>
        <w:lastRenderedPageBreak/>
        <w:t xml:space="preserve">Este </w:t>
      </w:r>
      <w:r w:rsidR="003A6B2D">
        <w:rPr>
          <w:rFonts w:ascii="Arial" w:hAnsi="Arial" w:cs="Arial"/>
          <w:sz w:val="20"/>
          <w:szCs w:val="20"/>
        </w:rPr>
        <w:t>Mazda 2 Hybrid 2024</w:t>
      </w:r>
      <w:r w:rsidRPr="00717943">
        <w:rPr>
          <w:rFonts w:ascii="Arial" w:hAnsi="Arial" w:cs="Arial"/>
          <w:sz w:val="20"/>
          <w:szCs w:val="20"/>
        </w:rPr>
        <w:t xml:space="preserve"> combina un motor de gasolina de tres cilindros de 1490 cm³ y 92 CV/68 kW con un motor eléctrico de </w:t>
      </w:r>
      <w:r>
        <w:rPr>
          <w:rFonts w:ascii="Arial" w:hAnsi="Arial" w:cs="Arial"/>
          <w:sz w:val="20"/>
          <w:szCs w:val="20"/>
        </w:rPr>
        <w:t>59</w:t>
      </w:r>
      <w:r w:rsidRPr="00717943">
        <w:rPr>
          <w:rFonts w:ascii="Arial" w:hAnsi="Arial" w:cs="Arial"/>
          <w:sz w:val="20"/>
          <w:szCs w:val="20"/>
        </w:rPr>
        <w:t xml:space="preserve"> kW, para una entrega total de potencia de 116 CV/85 kW. Es capaz de acelerar de 0 a 100 km/h en 9,7 segundos y alcanza una velocidad punta de 175 km/h. El consumo de combustible WLTP en ciclo combinado oscila entre 3,8 y 4,</w:t>
      </w:r>
      <w:r>
        <w:rPr>
          <w:rFonts w:ascii="Arial" w:hAnsi="Arial" w:cs="Arial"/>
          <w:sz w:val="20"/>
          <w:szCs w:val="20"/>
        </w:rPr>
        <w:t>2</w:t>
      </w:r>
      <w:r w:rsidRPr="00717943">
        <w:rPr>
          <w:rFonts w:ascii="Arial" w:hAnsi="Arial" w:cs="Arial"/>
          <w:sz w:val="20"/>
          <w:szCs w:val="20"/>
        </w:rPr>
        <w:t xml:space="preserve"> l/100 km según el tamaño de llantas y la categoría de equipamiento; del mismo modo, las emisiones de CO2 se sitúan entre 87 y 97 g/km.</w:t>
      </w:r>
    </w:p>
    <w:p w14:paraId="40E0A385" w14:textId="77777777" w:rsidR="00193399" w:rsidRPr="00717943" w:rsidRDefault="00193399" w:rsidP="00193399">
      <w:pPr>
        <w:adjustRightInd w:val="0"/>
        <w:spacing w:after="240" w:line="360" w:lineRule="auto"/>
        <w:jc w:val="both"/>
        <w:rPr>
          <w:rFonts w:ascii="Arial" w:hAnsi="Arial" w:cs="Arial"/>
          <w:bCs/>
          <w:sz w:val="20"/>
          <w:szCs w:val="20"/>
        </w:rPr>
      </w:pPr>
      <w:r w:rsidRPr="00717943">
        <w:rPr>
          <w:rFonts w:ascii="Arial" w:hAnsi="Arial" w:cs="Arial"/>
          <w:sz w:val="20"/>
          <w:szCs w:val="20"/>
        </w:rPr>
        <w:t>El nuevo Mazda2 Hybrid se encuentra disponible en cinco categorías: Prime-line, Centre-line, Exclusive-line, Homura y Homura Plus.</w:t>
      </w:r>
    </w:p>
    <w:p w14:paraId="04EDEF0D" w14:textId="5316BE93" w:rsidR="00193399" w:rsidRPr="00717943" w:rsidRDefault="00193399" w:rsidP="00193399">
      <w:pPr>
        <w:adjustRightInd w:val="0"/>
        <w:spacing w:after="240" w:line="360" w:lineRule="auto"/>
        <w:jc w:val="both"/>
        <w:rPr>
          <w:rFonts w:ascii="Arial" w:hAnsi="Arial" w:cs="Arial"/>
          <w:bCs/>
          <w:sz w:val="20"/>
          <w:szCs w:val="20"/>
        </w:rPr>
      </w:pPr>
      <w:r w:rsidRPr="00717943">
        <w:rPr>
          <w:rFonts w:ascii="Arial" w:hAnsi="Arial" w:cs="Arial"/>
          <w:sz w:val="20"/>
          <w:szCs w:val="20"/>
        </w:rPr>
        <w:t xml:space="preserve">La categoría básica —que ahora pasa a denominarse Prime-line— ofrece una amplia lista de atractivas características tecnológicas y de confort, </w:t>
      </w:r>
      <w:r w:rsidR="00B73D72">
        <w:rPr>
          <w:rFonts w:ascii="Arial" w:hAnsi="Arial"/>
          <w:sz w:val="20"/>
        </w:rPr>
        <w:t xml:space="preserve">que incluye cierre centralizado con mando a distancia, </w:t>
      </w:r>
      <w:r w:rsidRPr="00717943">
        <w:rPr>
          <w:rFonts w:ascii="Arial" w:hAnsi="Arial" w:cs="Arial"/>
          <w:sz w:val="20"/>
          <w:szCs w:val="20"/>
        </w:rPr>
        <w:t xml:space="preserve">una conexión USB-C o la integración de teléfonos móviles con Apple CarPlay® y Android Auto™ en la pantalla multimedia que, por cierto, ha crecido de tamaño hasta las 9 pulgadas. La categoría Centre-line suma cuatro altavoces adicionales y ofrece una experiencia de sonido más envolvente. La categoría Exclusive-line añade retrovisores laterales con función automática de plegado, llantas de aleación de 16 pulgadas, sensores de aparcamiento delanteros y traseros, y también el asistente de ángulo muerto (BSM) y el detector de tráfico trasero (RCTA) de Mazda. </w:t>
      </w:r>
    </w:p>
    <w:p w14:paraId="36F86F02" w14:textId="48B48A41" w:rsidR="00193399" w:rsidRDefault="00193399" w:rsidP="00193399">
      <w:pPr>
        <w:adjustRightInd w:val="0"/>
        <w:spacing w:after="240" w:line="360" w:lineRule="auto"/>
        <w:jc w:val="both"/>
        <w:rPr>
          <w:rFonts w:ascii="Arial" w:hAnsi="Arial" w:cs="Arial"/>
          <w:sz w:val="20"/>
          <w:szCs w:val="20"/>
        </w:rPr>
      </w:pPr>
      <w:r w:rsidRPr="00717943">
        <w:rPr>
          <w:rFonts w:ascii="Arial" w:hAnsi="Arial" w:cs="Arial"/>
          <w:sz w:val="20"/>
          <w:szCs w:val="20"/>
        </w:rPr>
        <w:t>La categoría Homura amplía el equipamiento Exclusive-line con unas llantas de aleación de 17 pulgadas. Para redondear el confort del interior, incorpora también cristales traseros con tratamiento de privacidad, revestimiento del techo en negro, asientos con banda en semipiel, climatizador automático bizona e iluminación interior led. En la categoría Homura Plus, la pantalla situada en el cuadro del conductor tiene 12,3 pulgadas, la pantalla multimedia central crece hasta las 10,5 pulgadas y se añade una pantalla Head Up Display y un navegador. Esta categoría de alta gama incluye también techo panorámico de cristal y espejos de cortesía.</w:t>
      </w:r>
    </w:p>
    <w:p w14:paraId="732025A7" w14:textId="697F52AE" w:rsidR="00351E57" w:rsidRDefault="00351E57" w:rsidP="00351E57">
      <w:pPr>
        <w:adjustRightInd w:val="0"/>
        <w:spacing w:after="240" w:line="360" w:lineRule="auto"/>
        <w:jc w:val="both"/>
        <w:rPr>
          <w:rFonts w:ascii="Arial" w:hAnsi="Arial" w:cs="Arial"/>
          <w:sz w:val="20"/>
          <w:szCs w:val="20"/>
        </w:rPr>
      </w:pPr>
      <w:r w:rsidRPr="00B2489E">
        <w:rPr>
          <w:rFonts w:ascii="Arial" w:hAnsi="Arial" w:cs="Arial"/>
          <w:sz w:val="20"/>
        </w:rPr>
        <w:t>El Mazda2 Hybrid supone un paso más dentro del proceso de electrificación de la marca, en el contexto de su estrategia multisolución</w:t>
      </w:r>
      <w:r>
        <w:rPr>
          <w:rFonts w:ascii="Arial" w:hAnsi="Arial" w:cs="Arial"/>
          <w:sz w:val="20"/>
        </w:rPr>
        <w:t>.</w:t>
      </w:r>
      <w:r w:rsidR="0082392B">
        <w:rPr>
          <w:rFonts w:ascii="Arial" w:hAnsi="Arial" w:cs="Arial"/>
          <w:sz w:val="20"/>
          <w:szCs w:val="20"/>
        </w:rPr>
        <w:t xml:space="preserve"> </w:t>
      </w:r>
      <w:r w:rsidRPr="00717943">
        <w:rPr>
          <w:rFonts w:ascii="Arial" w:hAnsi="Arial" w:cs="Arial"/>
          <w:sz w:val="20"/>
          <w:szCs w:val="20"/>
        </w:rPr>
        <w:t>Por eso</w:t>
      </w:r>
      <w:r w:rsidR="003A6B2D">
        <w:rPr>
          <w:rFonts w:ascii="Arial" w:hAnsi="Arial" w:cs="Arial"/>
          <w:sz w:val="20"/>
          <w:szCs w:val="20"/>
        </w:rPr>
        <w:t>, Mazda</w:t>
      </w:r>
      <w:r w:rsidRPr="00717943">
        <w:rPr>
          <w:rFonts w:ascii="Arial" w:hAnsi="Arial" w:cs="Arial"/>
          <w:sz w:val="20"/>
          <w:szCs w:val="20"/>
        </w:rPr>
        <w:t xml:space="preserve"> quiere ofrecer la gama más completa posible de soluciones sostenibles: desde</w:t>
      </w:r>
      <w:r w:rsidR="0082392B">
        <w:rPr>
          <w:rFonts w:ascii="Arial" w:hAnsi="Arial" w:cs="Arial"/>
          <w:sz w:val="20"/>
          <w:szCs w:val="20"/>
        </w:rPr>
        <w:t xml:space="preserve"> vehículos con hibridación</w:t>
      </w:r>
      <w:r w:rsidR="0082392B" w:rsidRPr="0082392B">
        <w:rPr>
          <w:rFonts w:ascii="Arial" w:hAnsi="Arial" w:cs="Arial"/>
          <w:sz w:val="20"/>
          <w:szCs w:val="20"/>
        </w:rPr>
        <w:t xml:space="preserve"> </w:t>
      </w:r>
      <w:r w:rsidR="0082392B">
        <w:rPr>
          <w:rFonts w:ascii="Arial" w:hAnsi="Arial" w:cs="Arial"/>
          <w:sz w:val="20"/>
          <w:szCs w:val="20"/>
        </w:rPr>
        <w:t xml:space="preserve">ligera, </w:t>
      </w:r>
      <w:r w:rsidR="0082392B" w:rsidRPr="00717943">
        <w:rPr>
          <w:rFonts w:ascii="Arial" w:hAnsi="Arial" w:cs="Arial"/>
          <w:sz w:val="20"/>
          <w:szCs w:val="20"/>
        </w:rPr>
        <w:t>híbridos autorrecargables</w:t>
      </w:r>
      <w:r w:rsidR="0082392B">
        <w:rPr>
          <w:rFonts w:ascii="Arial" w:hAnsi="Arial" w:cs="Arial"/>
          <w:sz w:val="20"/>
          <w:szCs w:val="20"/>
        </w:rPr>
        <w:t xml:space="preserve">, </w:t>
      </w:r>
      <w:r w:rsidR="0082392B" w:rsidRPr="00717943">
        <w:rPr>
          <w:rFonts w:ascii="Arial" w:hAnsi="Arial" w:cs="Arial"/>
          <w:sz w:val="20"/>
          <w:szCs w:val="20"/>
        </w:rPr>
        <w:t>híbridos enchufables</w:t>
      </w:r>
      <w:r w:rsidR="0082392B">
        <w:rPr>
          <w:rFonts w:ascii="Arial" w:hAnsi="Arial" w:cs="Arial"/>
          <w:sz w:val="20"/>
          <w:szCs w:val="20"/>
        </w:rPr>
        <w:t xml:space="preserve">, </w:t>
      </w:r>
      <w:r w:rsidRPr="00717943">
        <w:rPr>
          <w:rFonts w:ascii="Arial" w:hAnsi="Arial" w:cs="Arial"/>
          <w:sz w:val="20"/>
          <w:szCs w:val="20"/>
        </w:rPr>
        <w:t xml:space="preserve">vehículos eléctricos de </w:t>
      </w:r>
      <w:r w:rsidR="0082392B" w:rsidRPr="00717943">
        <w:rPr>
          <w:rFonts w:ascii="Arial" w:hAnsi="Arial" w:cs="Arial"/>
          <w:sz w:val="20"/>
          <w:szCs w:val="20"/>
        </w:rPr>
        <w:t>batería</w:t>
      </w:r>
      <w:r w:rsidR="0082392B">
        <w:rPr>
          <w:rFonts w:ascii="Arial" w:hAnsi="Arial" w:cs="Arial"/>
          <w:sz w:val="20"/>
          <w:szCs w:val="20"/>
        </w:rPr>
        <w:t xml:space="preserve"> y </w:t>
      </w:r>
      <w:r w:rsidRPr="00717943">
        <w:rPr>
          <w:rFonts w:ascii="Arial" w:hAnsi="Arial" w:cs="Arial"/>
          <w:sz w:val="20"/>
          <w:szCs w:val="20"/>
        </w:rPr>
        <w:t>hasta la idea de utilizar un motor rotativo como generador eléctrico.</w:t>
      </w:r>
    </w:p>
    <w:p w14:paraId="3BC82F90" w14:textId="5BDB0C83" w:rsidR="00351E57" w:rsidRDefault="00351E57" w:rsidP="00351E57">
      <w:pPr>
        <w:adjustRightInd w:val="0"/>
        <w:spacing w:after="240" w:line="360" w:lineRule="auto"/>
        <w:jc w:val="both"/>
        <w:rPr>
          <w:rFonts w:ascii="Arial" w:hAnsi="Arial" w:cs="Arial"/>
          <w:sz w:val="20"/>
          <w:szCs w:val="20"/>
        </w:rPr>
      </w:pPr>
      <w:r w:rsidRPr="00717943">
        <w:rPr>
          <w:rFonts w:ascii="Arial" w:hAnsi="Arial" w:cs="Arial"/>
          <w:sz w:val="20"/>
          <w:szCs w:val="20"/>
        </w:rPr>
        <w:t xml:space="preserve">Esta estrategia multisolución servirá a Mazda para acelerar la electrificación de su gama de modelos. </w:t>
      </w:r>
      <w:r w:rsidRPr="00B2489E">
        <w:rPr>
          <w:rFonts w:ascii="Arial" w:hAnsi="Arial" w:cs="Arial"/>
          <w:sz w:val="20"/>
        </w:rPr>
        <w:t>Para el año 2030, Mazda contará con una línea completa de vehículos eléctricos para los segmentos más importantes del mercado europeo.</w:t>
      </w:r>
    </w:p>
    <w:p w14:paraId="603CA446" w14:textId="77777777" w:rsidR="00965937" w:rsidRPr="00B2489E" w:rsidRDefault="00965937" w:rsidP="00965937">
      <w:pPr>
        <w:adjustRightInd w:val="0"/>
        <w:spacing w:after="240" w:line="360" w:lineRule="auto"/>
        <w:jc w:val="both"/>
        <w:rPr>
          <w:rFonts w:ascii="Arial" w:hAnsi="Arial" w:cs="Arial"/>
          <w:kern w:val="2"/>
          <w:sz w:val="20"/>
          <w:szCs w:val="20"/>
        </w:rPr>
      </w:pPr>
      <w:r w:rsidRPr="00B2489E">
        <w:rPr>
          <w:rFonts w:ascii="Arial" w:hAnsi="Arial" w:cs="Arial"/>
          <w:sz w:val="20"/>
        </w:rPr>
        <w:lastRenderedPageBreak/>
        <w:t>Este modelo es resultado de la colaboración a largo plazo entre Mazda Motor Corporation y Toyota Motor Corporation. Desde 2015, las dos compañías desarrollan conjuntamente tecnologías para vehículos eléctricos, coches conectados y sistemas de seguridad avanzados.</w:t>
      </w:r>
    </w:p>
    <w:p w14:paraId="36A46839" w14:textId="5DCC38C3" w:rsidR="00AC6748" w:rsidRDefault="00AC6748" w:rsidP="00965937">
      <w:pPr>
        <w:adjustRightInd w:val="0"/>
        <w:spacing w:after="240" w:line="360" w:lineRule="auto"/>
        <w:jc w:val="both"/>
        <w:rPr>
          <w:rFonts w:ascii="Arial" w:hAnsi="Arial" w:cs="Arial"/>
          <w:kern w:val="2"/>
          <w:sz w:val="20"/>
          <w:szCs w:val="20"/>
        </w:rPr>
      </w:pPr>
      <w:r w:rsidRPr="00AC6748">
        <w:rPr>
          <w:rFonts w:ascii="Arial" w:hAnsi="Arial" w:cs="Arial"/>
          <w:kern w:val="2"/>
          <w:sz w:val="20"/>
          <w:szCs w:val="20"/>
        </w:rPr>
        <w:t xml:space="preserve">El Mazda2 Hybrid 2024 estará disponible para su compra en todos los mercados europeos a partir de febrero de 2024, </w:t>
      </w:r>
      <w:r>
        <w:rPr>
          <w:rFonts w:ascii="Arial" w:hAnsi="Arial" w:cs="Arial"/>
          <w:kern w:val="2"/>
          <w:sz w:val="20"/>
          <w:szCs w:val="20"/>
        </w:rPr>
        <w:t>en el mercado español partirá con</w:t>
      </w:r>
      <w:r w:rsidRPr="00AC6748">
        <w:rPr>
          <w:rFonts w:ascii="Arial" w:hAnsi="Arial" w:cs="Arial"/>
          <w:kern w:val="2"/>
          <w:sz w:val="20"/>
          <w:szCs w:val="20"/>
        </w:rPr>
        <w:t xml:space="preserve"> un precio de venta al público </w:t>
      </w:r>
      <w:r>
        <w:rPr>
          <w:rFonts w:ascii="Arial" w:hAnsi="Arial" w:cs="Arial"/>
          <w:kern w:val="2"/>
          <w:sz w:val="20"/>
          <w:szCs w:val="20"/>
        </w:rPr>
        <w:t xml:space="preserve">de </w:t>
      </w:r>
      <w:r w:rsidRPr="00AC6748">
        <w:rPr>
          <w:rFonts w:ascii="Arial" w:hAnsi="Arial" w:cs="Arial"/>
          <w:kern w:val="2"/>
          <w:sz w:val="20"/>
          <w:szCs w:val="20"/>
        </w:rPr>
        <w:t>PVP</w:t>
      </w:r>
      <w:r>
        <w:rPr>
          <w:rFonts w:ascii="Arial" w:hAnsi="Arial" w:cs="Arial"/>
          <w:kern w:val="2"/>
          <w:sz w:val="20"/>
          <w:szCs w:val="20"/>
        </w:rPr>
        <w:t xml:space="preserve">: </w:t>
      </w:r>
      <w:r w:rsidRPr="00AC6748">
        <w:rPr>
          <w:rFonts w:ascii="Arial" w:hAnsi="Arial" w:cs="Arial"/>
          <w:kern w:val="2"/>
          <w:sz w:val="20"/>
          <w:szCs w:val="20"/>
        </w:rPr>
        <w:t xml:space="preserve">25.850 €. Durante el período de lanzamiento, habrá una campaña promocional que reducirá el precio final del vehículo </w:t>
      </w:r>
      <w:r>
        <w:rPr>
          <w:rFonts w:ascii="Arial" w:hAnsi="Arial" w:cs="Arial"/>
          <w:kern w:val="2"/>
          <w:sz w:val="20"/>
          <w:szCs w:val="20"/>
        </w:rPr>
        <w:t>h</w:t>
      </w:r>
      <w:r w:rsidRPr="00AC6748">
        <w:rPr>
          <w:rFonts w:ascii="Arial" w:hAnsi="Arial" w:cs="Arial"/>
          <w:kern w:val="2"/>
          <w:sz w:val="20"/>
          <w:szCs w:val="20"/>
        </w:rPr>
        <w:t>a</w:t>
      </w:r>
      <w:r>
        <w:rPr>
          <w:rFonts w:ascii="Arial" w:hAnsi="Arial" w:cs="Arial"/>
          <w:kern w:val="2"/>
          <w:sz w:val="20"/>
          <w:szCs w:val="20"/>
        </w:rPr>
        <w:t>sta</w:t>
      </w:r>
      <w:r w:rsidRPr="00AC6748">
        <w:rPr>
          <w:rFonts w:ascii="Arial" w:hAnsi="Arial" w:cs="Arial"/>
          <w:kern w:val="2"/>
          <w:sz w:val="20"/>
          <w:szCs w:val="20"/>
        </w:rPr>
        <w:t xml:space="preserve"> 21.050 €.</w:t>
      </w:r>
    </w:p>
    <w:p w14:paraId="317A33C2" w14:textId="77777777" w:rsidR="00AC6748" w:rsidRPr="00B2489E" w:rsidRDefault="00AC6748" w:rsidP="00965937">
      <w:pPr>
        <w:adjustRightInd w:val="0"/>
        <w:spacing w:after="240" w:line="360" w:lineRule="auto"/>
        <w:jc w:val="both"/>
        <w:rPr>
          <w:rFonts w:ascii="Arial" w:hAnsi="Arial" w:cs="Arial"/>
          <w:kern w:val="2"/>
          <w:sz w:val="20"/>
          <w:szCs w:val="20"/>
        </w:rPr>
      </w:pPr>
    </w:p>
    <w:p w14:paraId="6B0B4A21" w14:textId="77777777" w:rsidR="00AC6748" w:rsidRPr="00965937" w:rsidRDefault="00AC6748" w:rsidP="00AC6748">
      <w:pPr>
        <w:adjustRightInd w:val="0"/>
        <w:spacing w:line="360" w:lineRule="auto"/>
        <w:jc w:val="center"/>
        <w:rPr>
          <w:rFonts w:ascii="Arial" w:hAnsi="Arial" w:cs="Arial"/>
          <w:sz w:val="16"/>
          <w:szCs w:val="16"/>
        </w:rPr>
      </w:pPr>
      <w:r w:rsidRPr="00965937">
        <w:rPr>
          <w:rFonts w:ascii="Arial" w:hAnsi="Arial" w:cs="Arial"/>
          <w:sz w:val="16"/>
          <w:szCs w:val="16"/>
        </w:rPr>
        <w:t>###</w:t>
      </w:r>
    </w:p>
    <w:p w14:paraId="072D4179" w14:textId="77777777" w:rsidR="00907DF6" w:rsidRDefault="00907DF6" w:rsidP="00907DF6">
      <w:pPr>
        <w:adjustRightInd w:val="0"/>
        <w:spacing w:line="360" w:lineRule="auto"/>
        <w:jc w:val="both"/>
        <w:rPr>
          <w:rFonts w:ascii="Arial" w:hAnsi="Arial" w:cs="Arial"/>
          <w:sz w:val="20"/>
          <w:szCs w:val="20"/>
        </w:rPr>
      </w:pPr>
    </w:p>
    <w:p w14:paraId="1476925C" w14:textId="77777777" w:rsidR="00907DF6" w:rsidRDefault="00907DF6" w:rsidP="00907DF6">
      <w:pPr>
        <w:adjustRightInd w:val="0"/>
        <w:spacing w:line="360" w:lineRule="auto"/>
        <w:jc w:val="both"/>
        <w:rPr>
          <w:rFonts w:ascii="Arial" w:hAnsi="Arial" w:cs="Arial"/>
          <w:sz w:val="20"/>
          <w:szCs w:val="20"/>
        </w:rPr>
      </w:pPr>
    </w:p>
    <w:p w14:paraId="5784BC88" w14:textId="1A4182D4" w:rsidR="005A603D" w:rsidRDefault="005A603D" w:rsidP="00907DF6">
      <w:pPr>
        <w:adjustRightInd w:val="0"/>
        <w:spacing w:line="360" w:lineRule="auto"/>
        <w:jc w:val="both"/>
        <w:rPr>
          <w:rFonts w:ascii="Arial" w:hAnsi="Arial" w:cs="Arial"/>
          <w:sz w:val="20"/>
          <w:szCs w:val="20"/>
        </w:rPr>
      </w:pPr>
    </w:p>
    <w:p w14:paraId="5E44B530" w14:textId="1A932256" w:rsidR="005A603D" w:rsidRDefault="005A603D" w:rsidP="00907DF6">
      <w:pPr>
        <w:adjustRightInd w:val="0"/>
        <w:spacing w:line="360" w:lineRule="auto"/>
        <w:jc w:val="both"/>
        <w:rPr>
          <w:rFonts w:ascii="Arial" w:hAnsi="Arial" w:cs="Arial"/>
          <w:sz w:val="20"/>
          <w:szCs w:val="20"/>
        </w:rPr>
      </w:pPr>
    </w:p>
    <w:p w14:paraId="1998FA03" w14:textId="1CBC047B" w:rsidR="00351E57" w:rsidRDefault="00351E57" w:rsidP="00907DF6">
      <w:pPr>
        <w:adjustRightInd w:val="0"/>
        <w:spacing w:line="360" w:lineRule="auto"/>
        <w:jc w:val="both"/>
        <w:rPr>
          <w:rFonts w:ascii="Arial" w:hAnsi="Arial" w:cs="Arial"/>
          <w:sz w:val="20"/>
          <w:szCs w:val="20"/>
        </w:rPr>
      </w:pPr>
    </w:p>
    <w:p w14:paraId="7404AFC8" w14:textId="72D88856" w:rsidR="00351E57" w:rsidRDefault="00351E57" w:rsidP="00907DF6">
      <w:pPr>
        <w:adjustRightInd w:val="0"/>
        <w:spacing w:line="360" w:lineRule="auto"/>
        <w:jc w:val="both"/>
        <w:rPr>
          <w:rFonts w:ascii="Arial" w:hAnsi="Arial" w:cs="Arial"/>
          <w:sz w:val="20"/>
          <w:szCs w:val="20"/>
        </w:rPr>
      </w:pPr>
    </w:p>
    <w:p w14:paraId="77F32EAB" w14:textId="475257D2" w:rsidR="00351E57" w:rsidRDefault="00351E57" w:rsidP="00907DF6">
      <w:pPr>
        <w:adjustRightInd w:val="0"/>
        <w:spacing w:line="360" w:lineRule="auto"/>
        <w:jc w:val="both"/>
        <w:rPr>
          <w:rFonts w:ascii="Arial" w:hAnsi="Arial" w:cs="Arial"/>
          <w:sz w:val="20"/>
          <w:szCs w:val="20"/>
        </w:rPr>
      </w:pPr>
    </w:p>
    <w:p w14:paraId="07335C83" w14:textId="77777777" w:rsidR="00965937" w:rsidRDefault="00965937" w:rsidP="00907DF6">
      <w:pPr>
        <w:adjustRightInd w:val="0"/>
        <w:spacing w:line="360" w:lineRule="auto"/>
        <w:jc w:val="both"/>
        <w:rPr>
          <w:rFonts w:ascii="Arial" w:hAnsi="Arial" w:cs="Arial"/>
          <w:sz w:val="20"/>
          <w:szCs w:val="20"/>
        </w:rPr>
      </w:pPr>
    </w:p>
    <w:p w14:paraId="47B61C46" w14:textId="77777777" w:rsidR="0082392B" w:rsidRDefault="0082392B" w:rsidP="00907DF6">
      <w:pPr>
        <w:adjustRightInd w:val="0"/>
        <w:spacing w:line="360" w:lineRule="auto"/>
        <w:jc w:val="both"/>
        <w:rPr>
          <w:rFonts w:ascii="Arial" w:hAnsi="Arial" w:cs="Arial"/>
          <w:sz w:val="20"/>
          <w:szCs w:val="20"/>
        </w:rPr>
      </w:pPr>
    </w:p>
    <w:p w14:paraId="0F7F9018" w14:textId="77777777" w:rsidR="0082392B" w:rsidRDefault="0082392B" w:rsidP="00907DF6">
      <w:pPr>
        <w:adjustRightInd w:val="0"/>
        <w:spacing w:line="360" w:lineRule="auto"/>
        <w:jc w:val="both"/>
        <w:rPr>
          <w:rFonts w:ascii="Arial" w:hAnsi="Arial" w:cs="Arial"/>
          <w:sz w:val="20"/>
          <w:szCs w:val="20"/>
        </w:rPr>
      </w:pPr>
    </w:p>
    <w:p w14:paraId="23B19C7C" w14:textId="77777777" w:rsidR="0082392B" w:rsidRDefault="0082392B" w:rsidP="00907DF6">
      <w:pPr>
        <w:adjustRightInd w:val="0"/>
        <w:spacing w:line="360" w:lineRule="auto"/>
        <w:jc w:val="both"/>
        <w:rPr>
          <w:rFonts w:ascii="Arial" w:hAnsi="Arial" w:cs="Arial"/>
          <w:sz w:val="20"/>
          <w:szCs w:val="20"/>
        </w:rPr>
      </w:pPr>
    </w:p>
    <w:p w14:paraId="2AD93B60" w14:textId="77777777" w:rsidR="0082392B" w:rsidRDefault="0082392B" w:rsidP="00907DF6">
      <w:pPr>
        <w:adjustRightInd w:val="0"/>
        <w:spacing w:line="360" w:lineRule="auto"/>
        <w:jc w:val="both"/>
        <w:rPr>
          <w:rFonts w:ascii="Arial" w:hAnsi="Arial" w:cs="Arial"/>
          <w:sz w:val="20"/>
          <w:szCs w:val="20"/>
        </w:rPr>
      </w:pPr>
    </w:p>
    <w:p w14:paraId="08CB8064" w14:textId="77777777" w:rsidR="0082392B" w:rsidRDefault="0082392B" w:rsidP="00907DF6">
      <w:pPr>
        <w:adjustRightInd w:val="0"/>
        <w:spacing w:line="360" w:lineRule="auto"/>
        <w:jc w:val="both"/>
        <w:rPr>
          <w:rFonts w:ascii="Arial" w:hAnsi="Arial" w:cs="Arial"/>
          <w:sz w:val="20"/>
          <w:szCs w:val="20"/>
        </w:rPr>
      </w:pPr>
    </w:p>
    <w:p w14:paraId="339E98FA" w14:textId="77777777" w:rsidR="0082392B" w:rsidRDefault="0082392B" w:rsidP="00907DF6">
      <w:pPr>
        <w:adjustRightInd w:val="0"/>
        <w:spacing w:line="360" w:lineRule="auto"/>
        <w:jc w:val="both"/>
        <w:rPr>
          <w:rFonts w:ascii="Arial" w:hAnsi="Arial" w:cs="Arial"/>
          <w:sz w:val="20"/>
          <w:szCs w:val="20"/>
        </w:rPr>
      </w:pPr>
    </w:p>
    <w:p w14:paraId="79022FF7" w14:textId="77777777" w:rsidR="0082392B" w:rsidRDefault="0082392B" w:rsidP="00907DF6">
      <w:pPr>
        <w:adjustRightInd w:val="0"/>
        <w:spacing w:line="360" w:lineRule="auto"/>
        <w:jc w:val="both"/>
        <w:rPr>
          <w:rFonts w:ascii="Arial" w:hAnsi="Arial" w:cs="Arial"/>
          <w:sz w:val="20"/>
          <w:szCs w:val="20"/>
        </w:rPr>
      </w:pPr>
    </w:p>
    <w:p w14:paraId="171E18AF" w14:textId="77777777" w:rsidR="0082392B" w:rsidRDefault="0082392B" w:rsidP="00907DF6">
      <w:pPr>
        <w:adjustRightInd w:val="0"/>
        <w:spacing w:line="360" w:lineRule="auto"/>
        <w:jc w:val="both"/>
        <w:rPr>
          <w:rFonts w:ascii="Arial" w:hAnsi="Arial" w:cs="Arial"/>
          <w:sz w:val="20"/>
          <w:szCs w:val="20"/>
        </w:rPr>
      </w:pPr>
    </w:p>
    <w:p w14:paraId="0629D05B" w14:textId="77777777" w:rsidR="0082392B" w:rsidRDefault="0082392B" w:rsidP="00907DF6">
      <w:pPr>
        <w:adjustRightInd w:val="0"/>
        <w:spacing w:line="360" w:lineRule="auto"/>
        <w:jc w:val="both"/>
        <w:rPr>
          <w:rFonts w:ascii="Arial" w:hAnsi="Arial" w:cs="Arial"/>
          <w:sz w:val="20"/>
          <w:szCs w:val="20"/>
        </w:rPr>
      </w:pPr>
    </w:p>
    <w:p w14:paraId="40B5B4A2" w14:textId="77777777" w:rsidR="0082392B" w:rsidRDefault="0082392B" w:rsidP="00907DF6">
      <w:pPr>
        <w:adjustRightInd w:val="0"/>
        <w:spacing w:line="360" w:lineRule="auto"/>
        <w:jc w:val="both"/>
        <w:rPr>
          <w:rFonts w:ascii="Arial" w:hAnsi="Arial" w:cs="Arial"/>
          <w:sz w:val="20"/>
          <w:szCs w:val="20"/>
        </w:rPr>
      </w:pPr>
    </w:p>
    <w:p w14:paraId="3AA1CF98" w14:textId="77777777" w:rsidR="0082392B" w:rsidRDefault="0082392B" w:rsidP="00907DF6">
      <w:pPr>
        <w:adjustRightInd w:val="0"/>
        <w:spacing w:line="360" w:lineRule="auto"/>
        <w:jc w:val="both"/>
        <w:rPr>
          <w:rFonts w:ascii="Arial" w:hAnsi="Arial" w:cs="Arial"/>
          <w:sz w:val="20"/>
          <w:szCs w:val="20"/>
        </w:rPr>
      </w:pPr>
    </w:p>
    <w:p w14:paraId="27D2C791" w14:textId="77777777" w:rsidR="0082392B" w:rsidRDefault="0082392B" w:rsidP="00907DF6">
      <w:pPr>
        <w:adjustRightInd w:val="0"/>
        <w:spacing w:line="360" w:lineRule="auto"/>
        <w:jc w:val="both"/>
        <w:rPr>
          <w:rFonts w:ascii="Arial" w:hAnsi="Arial" w:cs="Arial"/>
          <w:sz w:val="20"/>
          <w:szCs w:val="20"/>
        </w:rPr>
      </w:pPr>
    </w:p>
    <w:p w14:paraId="75E5A00B" w14:textId="4D8F5F07" w:rsidR="00907DF6" w:rsidRDefault="00907DF6" w:rsidP="00907DF6">
      <w:pPr>
        <w:adjustRightInd w:val="0"/>
        <w:spacing w:line="360" w:lineRule="auto"/>
        <w:jc w:val="both"/>
        <w:rPr>
          <w:rFonts w:ascii="Arial" w:hAnsi="Arial" w:cs="Arial"/>
          <w:sz w:val="20"/>
          <w:szCs w:val="20"/>
        </w:rPr>
      </w:pPr>
      <w:r>
        <w:rPr>
          <w:rFonts w:ascii="Arial" w:hAnsi="Arial" w:cs="Arial"/>
          <w:sz w:val="20"/>
          <w:szCs w:val="20"/>
        </w:rPr>
        <w:t>_________________________________________________________________________________</w:t>
      </w:r>
    </w:p>
    <w:p w14:paraId="744F2940" w14:textId="77777777" w:rsidR="00965937" w:rsidRPr="00965937" w:rsidRDefault="00965937" w:rsidP="00965937">
      <w:pPr>
        <w:tabs>
          <w:tab w:val="left" w:pos="3225"/>
        </w:tabs>
        <w:spacing w:line="360" w:lineRule="auto"/>
        <w:rPr>
          <w:rFonts w:ascii="Arial" w:hAnsi="Arial" w:cs="Arial"/>
          <w:sz w:val="16"/>
          <w:szCs w:val="16"/>
        </w:rPr>
      </w:pPr>
      <w:r w:rsidRPr="00965937">
        <w:rPr>
          <w:rFonts w:ascii="Arial" w:hAnsi="Arial" w:cs="Arial"/>
          <w:sz w:val="16"/>
          <w:szCs w:val="16"/>
        </w:rPr>
        <w:t>Consumo de combustible WLTP (ciclo combinado): de 4,2-3,8 l/100 km; emisiones de CO</w:t>
      </w:r>
      <w:r w:rsidRPr="00965937">
        <w:rPr>
          <w:rFonts w:ascii="Arial" w:hAnsi="Arial" w:cs="Arial"/>
          <w:sz w:val="16"/>
          <w:szCs w:val="16"/>
          <w:vertAlign w:val="subscript"/>
        </w:rPr>
        <w:t>2</w:t>
      </w:r>
      <w:r w:rsidRPr="00965937">
        <w:rPr>
          <w:rFonts w:ascii="Arial" w:hAnsi="Arial" w:cs="Arial"/>
          <w:sz w:val="16"/>
          <w:szCs w:val="16"/>
        </w:rPr>
        <w:t xml:space="preserve"> (ciclo combinado): 97-87 g/km.</w:t>
      </w:r>
    </w:p>
    <w:p w14:paraId="1BEE623B" w14:textId="77777777" w:rsidR="00965937" w:rsidRPr="00965937" w:rsidRDefault="00965937" w:rsidP="00965937">
      <w:pPr>
        <w:tabs>
          <w:tab w:val="left" w:pos="3225"/>
        </w:tabs>
        <w:spacing w:line="360" w:lineRule="auto"/>
        <w:rPr>
          <w:rFonts w:ascii="Arial" w:hAnsi="Arial" w:cs="Arial"/>
          <w:sz w:val="16"/>
          <w:szCs w:val="16"/>
        </w:rPr>
      </w:pPr>
      <w:r w:rsidRPr="00965937">
        <w:rPr>
          <w:rFonts w:ascii="Arial" w:hAnsi="Arial" w:cs="Arial"/>
          <w:sz w:val="16"/>
          <w:szCs w:val="16"/>
        </w:rPr>
        <w:t>Vehículos homologados según el procedimiento de homologación de tipo WLTP [Reglamento (UE) 1151/2017, Reglamento (UE) 2007/715].</w:t>
      </w:r>
    </w:p>
    <w:p w14:paraId="77190CF3" w14:textId="77777777" w:rsidR="00965937" w:rsidRDefault="00965937" w:rsidP="00965937">
      <w:pPr>
        <w:adjustRightInd w:val="0"/>
        <w:spacing w:line="360" w:lineRule="auto"/>
        <w:jc w:val="center"/>
        <w:rPr>
          <w:rFonts w:ascii="Arial" w:hAnsi="Arial" w:cs="Arial"/>
          <w:sz w:val="16"/>
          <w:szCs w:val="16"/>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ipervnculo"/>
          <w:rFonts w:ascii="Arial" w:hAnsi="Arial" w:cs="Arial"/>
          <w:sz w:val="20"/>
          <w:szCs w:val="20"/>
          <w:lang w:val="es-ES_tradnl"/>
        </w:rPr>
      </w:pPr>
      <w:r w:rsidRPr="00C83E11">
        <w:rPr>
          <w:rStyle w:val="Hipervnculo"/>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ipervnculo"/>
          <w:rFonts w:ascii="Arial" w:hAnsi="Arial" w:cs="Arial"/>
          <w:sz w:val="20"/>
          <w:szCs w:val="20"/>
          <w:lang w:val="es-ES_tradnl"/>
        </w:rPr>
      </w:pPr>
      <w:r>
        <w:rPr>
          <w:rStyle w:val="Hipervnculo"/>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ipervnculo"/>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8" w:history="1">
        <w:r w:rsidRPr="00A80145">
          <w:rPr>
            <w:rStyle w:val="Hipervnculo"/>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9" w:history="1">
        <w:r w:rsidRPr="00C55EB3">
          <w:rPr>
            <w:rStyle w:val="Hipervnculo"/>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10" w:history="1">
        <w:r w:rsidRPr="00102EC5">
          <w:rPr>
            <w:rStyle w:val="Hipervnculo"/>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1" w:history="1">
        <w:r w:rsidRPr="00102EC5">
          <w:rPr>
            <w:rStyle w:val="Hipervnculo"/>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2" w:history="1">
        <w:r w:rsidRPr="00F11F77">
          <w:rPr>
            <w:rStyle w:val="Hipervnculo"/>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82392B">
      <w:headerReference w:type="default" r:id="rId13"/>
      <w:pgSz w:w="11900" w:h="16840"/>
      <w:pgMar w:top="1134" w:right="1418" w:bottom="993"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Encabezado"/>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025502"/>
    <w:multiLevelType w:val="hybridMultilevel"/>
    <w:tmpl w:val="C73CFE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59334">
    <w:abstractNumId w:val="0"/>
  </w:num>
  <w:num w:numId="2" w16cid:durableId="284628818">
    <w:abstractNumId w:val="1"/>
  </w:num>
  <w:num w:numId="3" w16cid:durableId="208040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defaultTabStop w:val="708"/>
  <w:hyphenationZone w:val="425"/>
  <w:characterSpacingControl w:val="doNotCompress"/>
  <w:hdrShapeDefaults>
    <o:shapedefaults v:ext="edit" spidmax="634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277E5"/>
    <w:rsid w:val="00066E2A"/>
    <w:rsid w:val="0008284A"/>
    <w:rsid w:val="00086F66"/>
    <w:rsid w:val="00092CDC"/>
    <w:rsid w:val="00094A26"/>
    <w:rsid w:val="0009672E"/>
    <w:rsid w:val="000C38CA"/>
    <w:rsid w:val="000E4663"/>
    <w:rsid w:val="000E4D85"/>
    <w:rsid w:val="00134FDF"/>
    <w:rsid w:val="00137F84"/>
    <w:rsid w:val="00154391"/>
    <w:rsid w:val="00181339"/>
    <w:rsid w:val="00193399"/>
    <w:rsid w:val="0019677C"/>
    <w:rsid w:val="001A44BF"/>
    <w:rsid w:val="001B516D"/>
    <w:rsid w:val="001C125F"/>
    <w:rsid w:val="001D5A45"/>
    <w:rsid w:val="001F0243"/>
    <w:rsid w:val="0021447E"/>
    <w:rsid w:val="0021551C"/>
    <w:rsid w:val="0022132E"/>
    <w:rsid w:val="00222C74"/>
    <w:rsid w:val="00255D3F"/>
    <w:rsid w:val="00265DB1"/>
    <w:rsid w:val="00267789"/>
    <w:rsid w:val="002E386B"/>
    <w:rsid w:val="002E7E41"/>
    <w:rsid w:val="002F1A31"/>
    <w:rsid w:val="0030585E"/>
    <w:rsid w:val="003153AC"/>
    <w:rsid w:val="00322894"/>
    <w:rsid w:val="00351E57"/>
    <w:rsid w:val="003530B3"/>
    <w:rsid w:val="00370065"/>
    <w:rsid w:val="003A683F"/>
    <w:rsid w:val="003A6B2D"/>
    <w:rsid w:val="003B1BD9"/>
    <w:rsid w:val="003E644C"/>
    <w:rsid w:val="003F08CF"/>
    <w:rsid w:val="004064CF"/>
    <w:rsid w:val="00465BCB"/>
    <w:rsid w:val="00483B0F"/>
    <w:rsid w:val="004E1D85"/>
    <w:rsid w:val="00500292"/>
    <w:rsid w:val="00520456"/>
    <w:rsid w:val="0052727F"/>
    <w:rsid w:val="005643C0"/>
    <w:rsid w:val="005861A2"/>
    <w:rsid w:val="00586D4C"/>
    <w:rsid w:val="00594E2C"/>
    <w:rsid w:val="005A603D"/>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2392B"/>
    <w:rsid w:val="00830E90"/>
    <w:rsid w:val="008453F5"/>
    <w:rsid w:val="00862BE0"/>
    <w:rsid w:val="00872E07"/>
    <w:rsid w:val="008914EE"/>
    <w:rsid w:val="008C08DE"/>
    <w:rsid w:val="008E2D6C"/>
    <w:rsid w:val="008E5C81"/>
    <w:rsid w:val="00907DF6"/>
    <w:rsid w:val="009223CF"/>
    <w:rsid w:val="00936306"/>
    <w:rsid w:val="00943FDC"/>
    <w:rsid w:val="009528BE"/>
    <w:rsid w:val="00962028"/>
    <w:rsid w:val="00965937"/>
    <w:rsid w:val="00972E15"/>
    <w:rsid w:val="009811AB"/>
    <w:rsid w:val="009938DB"/>
    <w:rsid w:val="009C5BA2"/>
    <w:rsid w:val="009D25A9"/>
    <w:rsid w:val="009D6764"/>
    <w:rsid w:val="00A3539C"/>
    <w:rsid w:val="00A71A05"/>
    <w:rsid w:val="00A92A3D"/>
    <w:rsid w:val="00AC6748"/>
    <w:rsid w:val="00AF29EE"/>
    <w:rsid w:val="00AF3209"/>
    <w:rsid w:val="00AF744A"/>
    <w:rsid w:val="00B2639C"/>
    <w:rsid w:val="00B5360D"/>
    <w:rsid w:val="00B73D72"/>
    <w:rsid w:val="00B87402"/>
    <w:rsid w:val="00BB5DED"/>
    <w:rsid w:val="00BD2041"/>
    <w:rsid w:val="00C5744E"/>
    <w:rsid w:val="00C71A80"/>
    <w:rsid w:val="00C84203"/>
    <w:rsid w:val="00C859FA"/>
    <w:rsid w:val="00C97D52"/>
    <w:rsid w:val="00CC5EF8"/>
    <w:rsid w:val="00CD199A"/>
    <w:rsid w:val="00CD718E"/>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B4C0B"/>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Theme="minorHAns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Theme="minorHAns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basedOn w:val="Fuentedeprrafopredeter"/>
    <w:uiPriority w:val="99"/>
    <w:unhideWhenUsed/>
    <w:rsid w:val="000237E6"/>
    <w:rPr>
      <w:color w:val="0563C1" w:themeColor="hyperlink"/>
      <w:u w:val="single"/>
    </w:rPr>
  </w:style>
  <w:style w:type="character" w:customStyle="1" w:styleId="UnresolvedMention1">
    <w:name w:val="Unresolved Mention1"/>
    <w:basedOn w:val="Fuentedeprrafopredeter"/>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D52"/>
    <w:rPr>
      <w:rFonts w:ascii="Tahoma" w:eastAsiaTheme="minorEastAsia" w:hAnsi="Tahoma" w:cs="Tahoma"/>
      <w:sz w:val="16"/>
      <w:szCs w:val="16"/>
      <w:lang w:eastAsia="de-DE"/>
    </w:rPr>
  </w:style>
  <w:style w:type="character" w:styleId="Hipervnculovisitado">
    <w:name w:val="FollowedHyperlink"/>
    <w:basedOn w:val="Fuentedeprrafopredeter"/>
    <w:uiPriority w:val="99"/>
    <w:semiHidden/>
    <w:unhideWhenUsed/>
    <w:rsid w:val="00862BE0"/>
    <w:rPr>
      <w:color w:val="954F72" w:themeColor="followedHyperlink"/>
      <w:u w:val="single"/>
    </w:rPr>
  </w:style>
  <w:style w:type="character" w:styleId="Refdecomentario">
    <w:name w:val="annotation reference"/>
    <w:basedOn w:val="Fuentedeprrafopredeter"/>
    <w:uiPriority w:val="99"/>
    <w:semiHidden/>
    <w:unhideWhenUsed/>
    <w:rsid w:val="007C4B62"/>
    <w:rPr>
      <w:sz w:val="18"/>
      <w:szCs w:val="18"/>
    </w:rPr>
  </w:style>
  <w:style w:type="paragraph" w:styleId="Textocomentario">
    <w:name w:val="annotation text"/>
    <w:basedOn w:val="Normal"/>
    <w:link w:val="TextocomentarioCar"/>
    <w:uiPriority w:val="99"/>
    <w:semiHidden/>
    <w:unhideWhenUsed/>
    <w:rsid w:val="007C4B62"/>
  </w:style>
  <w:style w:type="character" w:customStyle="1" w:styleId="TextocomentarioCar">
    <w:name w:val="Texto comentario Car"/>
    <w:basedOn w:val="Fuentedeprrafopredeter"/>
    <w:link w:val="Textocomentario"/>
    <w:uiPriority w:val="99"/>
    <w:semiHidden/>
    <w:rsid w:val="007C4B62"/>
    <w:rPr>
      <w:lang w:eastAsia="de-DE"/>
    </w:rPr>
  </w:style>
  <w:style w:type="paragraph" w:styleId="Asuntodelcomentario">
    <w:name w:val="annotation subject"/>
    <w:basedOn w:val="Textocomentario"/>
    <w:next w:val="Textocomentario"/>
    <w:link w:val="AsuntodelcomentarioCar"/>
    <w:uiPriority w:val="99"/>
    <w:semiHidden/>
    <w:unhideWhenUsed/>
    <w:rsid w:val="007C4B62"/>
    <w:rPr>
      <w:b/>
      <w:bCs/>
    </w:rPr>
  </w:style>
  <w:style w:type="character" w:customStyle="1" w:styleId="AsuntodelcomentarioCar">
    <w:name w:val="Asunto del comentario Car"/>
    <w:basedOn w:val="TextocomentarioCar"/>
    <w:link w:val="Asuntodelcomentario"/>
    <w:uiPriority w:val="99"/>
    <w:semiHidden/>
    <w:rsid w:val="007C4B62"/>
    <w:rPr>
      <w:b/>
      <w:bCs/>
      <w:lang w:eastAsia="de-DE"/>
    </w:rPr>
  </w:style>
  <w:style w:type="character" w:styleId="Mencinsinresolver">
    <w:name w:val="Unresolved Mention"/>
    <w:basedOn w:val="Fuentedeprrafopredeter"/>
    <w:uiPriority w:val="99"/>
    <w:semiHidden/>
    <w:unhideWhenUsed/>
    <w:rsid w:val="00CE75CB"/>
    <w:rPr>
      <w:color w:val="605E5C"/>
      <w:shd w:val="clear" w:color="auto" w:fill="E1DFDD"/>
    </w:rPr>
  </w:style>
  <w:style w:type="paragraph" w:styleId="Textonotapie">
    <w:name w:val="footnote text"/>
    <w:basedOn w:val="Normal"/>
    <w:link w:val="TextonotapieCar"/>
    <w:uiPriority w:val="99"/>
    <w:semiHidden/>
    <w:unhideWhenUsed/>
    <w:rsid w:val="000277E5"/>
    <w:rPr>
      <w:sz w:val="20"/>
      <w:szCs w:val="20"/>
    </w:rPr>
  </w:style>
  <w:style w:type="character" w:customStyle="1" w:styleId="TextonotapieCar">
    <w:name w:val="Texto nota pie Car"/>
    <w:basedOn w:val="Fuentedeprrafopredeter"/>
    <w:link w:val="Textonotapie"/>
    <w:uiPriority w:val="99"/>
    <w:semiHidden/>
    <w:rsid w:val="000277E5"/>
    <w:rPr>
      <w:sz w:val="20"/>
      <w:szCs w:val="20"/>
      <w:lang w:val="es-ES" w:eastAsia="de-DE"/>
    </w:rPr>
  </w:style>
  <w:style w:type="character" w:styleId="Refdenotaalpie">
    <w:name w:val="footnote reference"/>
    <w:basedOn w:val="Fuentedeprrafopredeter"/>
    <w:uiPriority w:val="99"/>
    <w:semiHidden/>
    <w:unhideWhenUsed/>
    <w:rsid w:val="00027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agram.com/mazdaesp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azdaEspana?ref_src=twsrc%5Egoogle%7Ctwcamp%5Eserp%7Ctwgr%5Eauth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MazdaES" TargetMode="External"/><Relationship Id="rId4" Type="http://schemas.openxmlformats.org/officeDocument/2006/relationships/webSettings" Target="webSettings.xml"/><Relationship Id="rId9" Type="http://schemas.openxmlformats.org/officeDocument/2006/relationships/hyperlink" Target="http://www.mazd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55</TotalTime>
  <Pages>4</Pages>
  <Words>974</Words>
  <Characters>5361</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Mazda Motor Logistics Europe</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9</cp:revision>
  <cp:lastPrinted>2024-01-28T18:44:00Z</cp:lastPrinted>
  <dcterms:created xsi:type="dcterms:W3CDTF">2024-01-15T23:15:00Z</dcterms:created>
  <dcterms:modified xsi:type="dcterms:W3CDTF">2024-01-29T16:07:00Z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