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31479" w14:textId="77777777" w:rsidR="00581C67" w:rsidRPr="00581C67" w:rsidRDefault="00581C67" w:rsidP="00581C67">
      <w:pPr>
        <w:jc w:val="center"/>
        <w:rPr>
          <w:rFonts w:ascii="Arial" w:hAnsi="Arial" w:cs="Arial"/>
          <w:b/>
          <w:bCs/>
          <w:sz w:val="32"/>
          <w:szCs w:val="32"/>
        </w:rPr>
      </w:pPr>
      <w:r w:rsidRPr="00581C67">
        <w:rPr>
          <w:rFonts w:ascii="Arial" w:hAnsi="Arial" w:cs="Arial"/>
          <w:b/>
          <w:bCs/>
          <w:sz w:val="32"/>
        </w:rPr>
        <w:t>Mazda detalla su hoja de ruta para una fabricación neutra en carbono y fija objetivos a medio plazo para sus plantas japonesas</w:t>
      </w:r>
    </w:p>
    <w:p w14:paraId="71EADEB5" w14:textId="77777777" w:rsidR="003153AC" w:rsidRPr="00267789" w:rsidRDefault="003153AC" w:rsidP="003153AC">
      <w:pPr>
        <w:jc w:val="center"/>
        <w:rPr>
          <w:rFonts w:ascii="Arial" w:hAnsi="Arial" w:cs="Arial"/>
          <w:sz w:val="32"/>
          <w:szCs w:val="32"/>
        </w:rPr>
      </w:pPr>
    </w:p>
    <w:p w14:paraId="729E5E52" w14:textId="77777777" w:rsidR="00581C67" w:rsidRPr="006E10CA" w:rsidRDefault="00581C67" w:rsidP="006E10CA">
      <w:pPr>
        <w:pStyle w:val="Prrafodelista"/>
        <w:numPr>
          <w:ilvl w:val="0"/>
          <w:numId w:val="1"/>
        </w:numPr>
        <w:spacing w:after="80" w:line="260" w:lineRule="exact"/>
        <w:ind w:left="714" w:hanging="357"/>
        <w:contextualSpacing w:val="0"/>
        <w:rPr>
          <w:rFonts w:ascii="Arial" w:hAnsi="Arial" w:cs="Arial"/>
          <w:sz w:val="22"/>
          <w:szCs w:val="22"/>
        </w:rPr>
      </w:pPr>
      <w:r w:rsidRPr="006E10CA">
        <w:rPr>
          <w:rFonts w:ascii="Arial" w:hAnsi="Arial" w:cs="Arial"/>
          <w:sz w:val="22"/>
          <w:szCs w:val="22"/>
        </w:rPr>
        <w:t>Para el año fiscal 2030, Mazda reducirá cerca de un 70% sus emisiones de CO</w:t>
      </w:r>
      <w:r w:rsidRPr="006E10CA">
        <w:rPr>
          <w:rFonts w:ascii="Arial" w:hAnsi="Arial" w:cs="Arial"/>
          <w:sz w:val="22"/>
          <w:szCs w:val="22"/>
          <w:vertAlign w:val="subscript"/>
        </w:rPr>
        <w:t>2</w:t>
      </w:r>
      <w:r w:rsidRPr="006E10CA">
        <w:rPr>
          <w:rFonts w:ascii="Arial" w:hAnsi="Arial" w:cs="Arial"/>
          <w:sz w:val="22"/>
          <w:szCs w:val="22"/>
        </w:rPr>
        <w:t xml:space="preserve"> en Japón.</w:t>
      </w:r>
    </w:p>
    <w:p w14:paraId="40957443" w14:textId="77777777" w:rsidR="00581C67" w:rsidRPr="006E10CA" w:rsidRDefault="00581C67" w:rsidP="006E10CA">
      <w:pPr>
        <w:pStyle w:val="Prrafodelista"/>
        <w:numPr>
          <w:ilvl w:val="0"/>
          <w:numId w:val="1"/>
        </w:numPr>
        <w:spacing w:after="80" w:line="260" w:lineRule="exact"/>
        <w:ind w:left="714" w:hanging="357"/>
        <w:contextualSpacing w:val="0"/>
        <w:rPr>
          <w:rFonts w:ascii="Arial" w:hAnsi="Arial" w:cs="Arial"/>
          <w:sz w:val="22"/>
          <w:szCs w:val="22"/>
        </w:rPr>
      </w:pPr>
      <w:r w:rsidRPr="006E10CA">
        <w:rPr>
          <w:rFonts w:ascii="Arial" w:hAnsi="Arial" w:cs="Arial"/>
          <w:sz w:val="22"/>
          <w:szCs w:val="22"/>
        </w:rPr>
        <w:t>Para esa fecha, el 75% de su consumo energético en Japón será de origen no fósil.</w:t>
      </w:r>
    </w:p>
    <w:p w14:paraId="409A0D93" w14:textId="77777777" w:rsidR="00581C67" w:rsidRPr="00E434A0" w:rsidRDefault="00581C67" w:rsidP="00581C67">
      <w:pPr>
        <w:spacing w:line="260" w:lineRule="exact"/>
        <w:rPr>
          <w:rFonts w:ascii="Arial" w:hAnsi="Arial" w:cs="Arial"/>
          <w:sz w:val="36"/>
          <w:szCs w:val="36"/>
        </w:rPr>
      </w:pPr>
    </w:p>
    <w:p w14:paraId="4733D013" w14:textId="77777777" w:rsidR="003153AC" w:rsidRPr="005C7932" w:rsidRDefault="003153AC" w:rsidP="003153AC">
      <w:pPr>
        <w:spacing w:line="260" w:lineRule="exact"/>
        <w:rPr>
          <w:rFonts w:ascii="Mazda Type" w:hAnsi="Mazda Type"/>
          <w:sz w:val="32"/>
          <w:szCs w:val="32"/>
        </w:rPr>
      </w:pPr>
    </w:p>
    <w:p w14:paraId="7F9721F9" w14:textId="7EE2A066" w:rsidR="00581C67" w:rsidRPr="00E434A0" w:rsidRDefault="00581C67" w:rsidP="00581C67">
      <w:pPr>
        <w:adjustRightInd w:val="0"/>
        <w:spacing w:before="240" w:line="360" w:lineRule="auto"/>
        <w:jc w:val="both"/>
        <w:rPr>
          <w:rFonts w:ascii="Arial" w:hAnsi="Arial" w:cs="Arial"/>
          <w:kern w:val="2"/>
          <w:sz w:val="20"/>
          <w:szCs w:val="20"/>
        </w:rPr>
      </w:pPr>
      <w:r w:rsidRPr="00E434A0">
        <w:rPr>
          <w:rFonts w:ascii="Arial" w:hAnsi="Arial" w:cs="Arial"/>
          <w:b/>
          <w:sz w:val="20"/>
        </w:rPr>
        <w:t>Madrid, 1</w:t>
      </w:r>
      <w:r w:rsidR="006E10CA">
        <w:rPr>
          <w:rFonts w:ascii="Arial" w:hAnsi="Arial" w:cs="Arial"/>
          <w:b/>
          <w:sz w:val="20"/>
        </w:rPr>
        <w:t>9</w:t>
      </w:r>
      <w:r w:rsidRPr="00E434A0">
        <w:rPr>
          <w:rFonts w:ascii="Arial" w:hAnsi="Arial" w:cs="Arial"/>
          <w:b/>
          <w:sz w:val="20"/>
        </w:rPr>
        <w:t xml:space="preserve"> de diciembre de 2023.</w:t>
      </w:r>
      <w:r w:rsidRPr="00E434A0">
        <w:rPr>
          <w:rFonts w:ascii="Arial" w:hAnsi="Arial" w:cs="Arial"/>
          <w:sz w:val="20"/>
        </w:rPr>
        <w:t xml:space="preserve"> Mazda Motor Corporation ha dado otro paso en su compromiso de alcanzar la neutralidad en carbono para todas sus fábricas en el año 2035, con el anuncio de una serie de hitos importantes en su hoja de ruta. Para el año fiscal 2030, Mazda habrá reducido las emisiones de CO</w:t>
      </w:r>
      <w:r w:rsidRPr="00E434A0">
        <w:rPr>
          <w:rFonts w:ascii="Arial" w:hAnsi="Arial" w:cs="Arial"/>
          <w:sz w:val="20"/>
          <w:vertAlign w:val="subscript"/>
        </w:rPr>
        <w:t>2</w:t>
      </w:r>
      <w:r w:rsidRPr="00E434A0">
        <w:rPr>
          <w:rFonts w:ascii="Arial" w:hAnsi="Arial" w:cs="Arial"/>
          <w:sz w:val="20"/>
        </w:rPr>
        <w:t xml:space="preserve"> de sus fábricas y centros de trabajo en Japón</w:t>
      </w:r>
      <w:r w:rsidRPr="00E434A0">
        <w:rPr>
          <w:rFonts w:ascii="Arial" w:hAnsi="Arial" w:cs="Arial"/>
          <w:sz w:val="20"/>
          <w:vertAlign w:val="superscript"/>
        </w:rPr>
        <w:t>*1</w:t>
      </w:r>
      <w:r w:rsidRPr="00E434A0">
        <w:rPr>
          <w:rFonts w:ascii="Arial" w:hAnsi="Arial" w:cs="Arial"/>
          <w:sz w:val="20"/>
        </w:rPr>
        <w:t xml:space="preserve"> en un 69% con respecto a los niveles del año fiscal 2013. En la actualidad, las instalaciones de Mazda en Japón representan el 75% de las emisiones de CO</w:t>
      </w:r>
      <w:r w:rsidRPr="00E434A0">
        <w:rPr>
          <w:rFonts w:ascii="Arial" w:hAnsi="Arial" w:cs="Arial"/>
          <w:sz w:val="20"/>
          <w:vertAlign w:val="subscript"/>
        </w:rPr>
        <w:t>2</w:t>
      </w:r>
      <w:r w:rsidRPr="00E434A0">
        <w:rPr>
          <w:rFonts w:ascii="Arial" w:hAnsi="Arial" w:cs="Arial"/>
          <w:sz w:val="20"/>
        </w:rPr>
        <w:t xml:space="preserve"> de la empresa.  Por tanto, alcanzar este objetivo reducirá significativamente las emisiones de Mazda a medio plazo y tendrá un efecto muy notable en su transición hacia la neutralidad de carbono. </w:t>
      </w:r>
    </w:p>
    <w:p w14:paraId="546CFCE7" w14:textId="77777777" w:rsidR="00581C67" w:rsidRPr="00E434A0" w:rsidRDefault="00581C67" w:rsidP="00581C67">
      <w:pPr>
        <w:adjustRightInd w:val="0"/>
        <w:spacing w:before="240" w:line="360" w:lineRule="auto"/>
        <w:jc w:val="both"/>
        <w:rPr>
          <w:rFonts w:ascii="Arial" w:hAnsi="Arial" w:cs="Arial"/>
          <w:kern w:val="2"/>
          <w:sz w:val="20"/>
          <w:szCs w:val="20"/>
        </w:rPr>
      </w:pPr>
      <w:r w:rsidRPr="00E434A0">
        <w:rPr>
          <w:rFonts w:ascii="Arial" w:hAnsi="Arial" w:cs="Arial"/>
          <w:noProof/>
          <w:sz w:val="20"/>
        </w:rPr>
        <w:drawing>
          <wp:anchor distT="0" distB="0" distL="114300" distR="114300" simplePos="0" relativeHeight="251659264" behindDoc="1" locked="0" layoutInCell="1" allowOverlap="1" wp14:anchorId="7B54E47A" wp14:editId="02CE284A">
            <wp:simplePos x="0" y="0"/>
            <wp:positionH relativeFrom="margin">
              <wp:align>left</wp:align>
            </wp:positionH>
            <wp:positionV relativeFrom="paragraph">
              <wp:posOffset>73660</wp:posOffset>
            </wp:positionV>
            <wp:extent cx="5270523" cy="2294423"/>
            <wp:effectExtent l="0" t="0" r="0" b="0"/>
            <wp:wrapTight wrapText="bothSides">
              <wp:wrapPolygon edited="0">
                <wp:start x="10071" y="0"/>
                <wp:lineTo x="937" y="2690"/>
                <wp:lineTo x="937" y="3408"/>
                <wp:lineTo x="2811" y="6098"/>
                <wp:lineTo x="2889" y="17577"/>
                <wp:lineTo x="0" y="19191"/>
                <wp:lineTo x="0" y="19729"/>
                <wp:lineTo x="3201" y="20446"/>
                <wp:lineTo x="3201" y="20984"/>
                <wp:lineTo x="15536" y="20984"/>
                <wp:lineTo x="19050" y="20626"/>
                <wp:lineTo x="19128" y="19549"/>
                <wp:lineTo x="18191" y="18473"/>
                <wp:lineTo x="16864" y="17577"/>
                <wp:lineTo x="15849" y="14707"/>
                <wp:lineTo x="19518" y="12734"/>
                <wp:lineTo x="19518" y="11837"/>
                <wp:lineTo x="16161" y="11837"/>
                <wp:lineTo x="15927" y="8968"/>
                <wp:lineTo x="17098" y="6098"/>
                <wp:lineTo x="18972" y="6098"/>
                <wp:lineTo x="18893" y="4663"/>
                <wp:lineTo x="16317" y="3228"/>
                <wp:lineTo x="21314" y="2870"/>
                <wp:lineTo x="21158" y="1614"/>
                <wp:lineTo x="12257" y="0"/>
                <wp:lineTo x="10071" y="0"/>
              </wp:wrapPolygon>
            </wp:wrapTight>
            <wp:docPr id="9" name="Picture 9" descr="A group of different shades of brown and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group of different shades of brown and whit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270523" cy="2294423"/>
                    </a:xfrm>
                    <a:prstGeom prst="rect">
                      <a:avLst/>
                    </a:prstGeom>
                  </pic:spPr>
                </pic:pic>
              </a:graphicData>
            </a:graphic>
          </wp:anchor>
        </w:drawing>
      </w:r>
    </w:p>
    <w:p w14:paraId="742F0494" w14:textId="77777777" w:rsidR="00581C67" w:rsidRPr="00E434A0" w:rsidRDefault="00581C67" w:rsidP="00581C67">
      <w:pPr>
        <w:adjustRightInd w:val="0"/>
        <w:spacing w:before="240" w:line="360" w:lineRule="auto"/>
        <w:jc w:val="both"/>
        <w:rPr>
          <w:rFonts w:ascii="Arial" w:hAnsi="Arial" w:cs="Arial"/>
          <w:kern w:val="2"/>
          <w:sz w:val="20"/>
          <w:szCs w:val="20"/>
          <w:lang w:eastAsia="ja-JP"/>
        </w:rPr>
      </w:pPr>
    </w:p>
    <w:p w14:paraId="4ACF99BA" w14:textId="77777777" w:rsidR="00581C67" w:rsidRPr="00E434A0" w:rsidRDefault="00581C67" w:rsidP="00581C67">
      <w:pPr>
        <w:adjustRightInd w:val="0"/>
        <w:spacing w:before="240" w:line="360" w:lineRule="auto"/>
        <w:jc w:val="both"/>
        <w:rPr>
          <w:rFonts w:ascii="Arial" w:hAnsi="Arial" w:cs="Arial"/>
          <w:kern w:val="2"/>
          <w:sz w:val="20"/>
          <w:szCs w:val="20"/>
          <w:lang w:eastAsia="ja-JP"/>
        </w:rPr>
      </w:pPr>
    </w:p>
    <w:p w14:paraId="19494712" w14:textId="77777777" w:rsidR="00581C67" w:rsidRPr="00E434A0" w:rsidRDefault="00581C67" w:rsidP="00581C67">
      <w:pPr>
        <w:adjustRightInd w:val="0"/>
        <w:spacing w:before="240" w:line="360" w:lineRule="auto"/>
        <w:jc w:val="both"/>
        <w:rPr>
          <w:rFonts w:ascii="Arial" w:hAnsi="Arial" w:cs="Arial"/>
          <w:kern w:val="2"/>
          <w:sz w:val="20"/>
          <w:szCs w:val="20"/>
          <w:lang w:eastAsia="ja-JP"/>
        </w:rPr>
      </w:pPr>
    </w:p>
    <w:p w14:paraId="2B38307E" w14:textId="77777777" w:rsidR="00581C67" w:rsidRPr="00E434A0" w:rsidRDefault="00581C67" w:rsidP="00581C67">
      <w:pPr>
        <w:adjustRightInd w:val="0"/>
        <w:spacing w:before="240" w:line="360" w:lineRule="auto"/>
        <w:jc w:val="both"/>
        <w:rPr>
          <w:rFonts w:ascii="Arial" w:hAnsi="Arial" w:cs="Arial"/>
          <w:kern w:val="2"/>
          <w:sz w:val="20"/>
          <w:szCs w:val="20"/>
          <w:lang w:eastAsia="ja-JP"/>
        </w:rPr>
      </w:pPr>
    </w:p>
    <w:p w14:paraId="25A91908" w14:textId="77777777" w:rsidR="00581C67" w:rsidRPr="00E434A0" w:rsidRDefault="00581C67" w:rsidP="00581C67">
      <w:pPr>
        <w:adjustRightInd w:val="0"/>
        <w:spacing w:before="240" w:line="360" w:lineRule="auto"/>
        <w:jc w:val="both"/>
        <w:rPr>
          <w:rFonts w:ascii="Arial" w:hAnsi="Arial" w:cs="Arial"/>
          <w:kern w:val="2"/>
          <w:sz w:val="20"/>
          <w:szCs w:val="20"/>
          <w:lang w:eastAsia="ja-JP"/>
        </w:rPr>
      </w:pPr>
    </w:p>
    <w:p w14:paraId="1727AA73" w14:textId="77777777" w:rsidR="00581C67" w:rsidRPr="00E434A0" w:rsidRDefault="00581C67" w:rsidP="00581C67">
      <w:pPr>
        <w:adjustRightInd w:val="0"/>
        <w:spacing w:before="240" w:line="360" w:lineRule="auto"/>
        <w:jc w:val="both"/>
        <w:rPr>
          <w:rFonts w:ascii="Arial" w:hAnsi="Arial" w:cs="Arial"/>
          <w:kern w:val="2"/>
          <w:sz w:val="20"/>
          <w:szCs w:val="20"/>
          <w:lang w:eastAsia="ja-JP"/>
        </w:rPr>
      </w:pPr>
    </w:p>
    <w:p w14:paraId="67C2B72C" w14:textId="77777777" w:rsidR="00581C67" w:rsidRPr="00E434A0" w:rsidRDefault="00581C67" w:rsidP="00581C67">
      <w:pPr>
        <w:adjustRightInd w:val="0"/>
        <w:spacing w:before="240" w:line="360" w:lineRule="auto"/>
        <w:jc w:val="both"/>
        <w:rPr>
          <w:rFonts w:ascii="Arial" w:hAnsi="Arial" w:cs="Arial"/>
          <w:kern w:val="2"/>
          <w:sz w:val="20"/>
          <w:szCs w:val="20"/>
        </w:rPr>
      </w:pPr>
      <w:r w:rsidRPr="00E434A0">
        <w:rPr>
          <w:rFonts w:ascii="Arial" w:hAnsi="Arial" w:cs="Arial"/>
          <w:sz w:val="20"/>
        </w:rPr>
        <w:t>Para conseguir que las fábricas de Mazda en todo el mundo sean neutras en carbono para el año 2035, Mazda trabajará en tres líneas: conservación de la energía, migración a energías renovables e introducción de combustibles neutros en carbono. Mazda ha anunciado las primeras medidas en estas tres áreas, que empezarán a implantarse en breve en Japón:</w:t>
      </w:r>
    </w:p>
    <w:p w14:paraId="16C86346" w14:textId="77777777" w:rsidR="00581C67" w:rsidRPr="00E434A0" w:rsidRDefault="00581C67" w:rsidP="00581C67">
      <w:pPr>
        <w:pStyle w:val="Prrafodelista"/>
        <w:numPr>
          <w:ilvl w:val="0"/>
          <w:numId w:val="2"/>
        </w:numPr>
        <w:adjustRightInd w:val="0"/>
        <w:spacing w:before="240" w:line="360" w:lineRule="auto"/>
        <w:jc w:val="both"/>
        <w:rPr>
          <w:rFonts w:ascii="Arial" w:hAnsi="Arial" w:cs="Arial"/>
          <w:b/>
          <w:bCs/>
          <w:kern w:val="2"/>
          <w:sz w:val="20"/>
          <w:szCs w:val="20"/>
        </w:rPr>
      </w:pPr>
      <w:r w:rsidRPr="00E434A0">
        <w:rPr>
          <w:rFonts w:ascii="Arial" w:hAnsi="Arial" w:cs="Arial"/>
          <w:b/>
          <w:sz w:val="20"/>
        </w:rPr>
        <w:lastRenderedPageBreak/>
        <w:t>Conservación de la energía</w:t>
      </w:r>
    </w:p>
    <w:p w14:paraId="209539E4" w14:textId="77777777" w:rsidR="00581C67" w:rsidRPr="00E434A0" w:rsidRDefault="00581C67" w:rsidP="00581C67">
      <w:pPr>
        <w:adjustRightInd w:val="0"/>
        <w:spacing w:before="240" w:line="360" w:lineRule="auto"/>
        <w:jc w:val="both"/>
        <w:rPr>
          <w:rFonts w:ascii="Arial" w:hAnsi="Arial" w:cs="Arial"/>
          <w:kern w:val="2"/>
          <w:sz w:val="20"/>
          <w:szCs w:val="20"/>
        </w:rPr>
      </w:pPr>
      <w:r w:rsidRPr="00E434A0">
        <w:rPr>
          <w:rFonts w:ascii="Arial" w:hAnsi="Arial" w:cs="Arial"/>
          <w:sz w:val="20"/>
        </w:rPr>
        <w:t>La primera medida dirigida a promover la conservación de la energía consiste en incorporar el Precio interno del carbono</w:t>
      </w:r>
      <w:r w:rsidRPr="00E434A0">
        <w:rPr>
          <w:rFonts w:ascii="Arial" w:hAnsi="Arial" w:cs="Arial"/>
          <w:sz w:val="20"/>
          <w:vertAlign w:val="superscript"/>
        </w:rPr>
        <w:t>*2</w:t>
      </w:r>
      <w:r w:rsidRPr="00E434A0">
        <w:rPr>
          <w:rFonts w:ascii="Arial" w:hAnsi="Arial" w:cs="Arial"/>
          <w:sz w:val="20"/>
        </w:rPr>
        <w:t xml:space="preserve"> como criterio en las inversiones de capital. Como resultado, las decisiones de inversión que afecten a los centros de Mazda tendrán en cuenta la evolución futura de los precios del comercio de carbono. De este modo, tendrán prioridad las inversiones que contribuyan de forma significativa a reducir las emisiones de CO</w:t>
      </w:r>
      <w:r w:rsidRPr="00E434A0">
        <w:rPr>
          <w:rFonts w:ascii="Arial" w:hAnsi="Arial" w:cs="Arial"/>
          <w:sz w:val="20"/>
          <w:vertAlign w:val="subscript"/>
        </w:rPr>
        <w:t>2</w:t>
      </w:r>
      <w:r w:rsidRPr="00E434A0">
        <w:rPr>
          <w:rFonts w:ascii="Arial" w:hAnsi="Arial" w:cs="Arial"/>
          <w:sz w:val="20"/>
        </w:rPr>
        <w:t>. En paralelo, Mazda redoblará sus esfuerzos para mejorar la eficiencia de sus instalaciones y transformar las tecnologías que utiliza; por ejemplo, en áreas como la producción y las infraestructuras.</w:t>
      </w:r>
    </w:p>
    <w:p w14:paraId="39826FCA" w14:textId="77777777" w:rsidR="00581C67" w:rsidRPr="00E434A0" w:rsidRDefault="00581C67" w:rsidP="00581C67">
      <w:pPr>
        <w:pStyle w:val="Prrafodelista"/>
        <w:numPr>
          <w:ilvl w:val="0"/>
          <w:numId w:val="2"/>
        </w:numPr>
        <w:adjustRightInd w:val="0"/>
        <w:spacing w:before="240" w:line="360" w:lineRule="auto"/>
        <w:jc w:val="both"/>
        <w:rPr>
          <w:rFonts w:ascii="Arial" w:hAnsi="Arial" w:cs="Arial"/>
          <w:b/>
          <w:bCs/>
          <w:kern w:val="2"/>
          <w:sz w:val="20"/>
          <w:szCs w:val="20"/>
        </w:rPr>
      </w:pPr>
      <w:r w:rsidRPr="00E434A0">
        <w:rPr>
          <w:rFonts w:ascii="Arial" w:hAnsi="Arial" w:cs="Arial"/>
          <w:b/>
          <w:sz w:val="20"/>
        </w:rPr>
        <w:t>Migración a las energías renovables</w:t>
      </w:r>
    </w:p>
    <w:p w14:paraId="5C0773CB" w14:textId="77777777" w:rsidR="00581C67" w:rsidRPr="00E434A0" w:rsidRDefault="00581C67" w:rsidP="00581C67">
      <w:pPr>
        <w:adjustRightInd w:val="0"/>
        <w:spacing w:before="240" w:line="360" w:lineRule="auto"/>
        <w:jc w:val="both"/>
        <w:rPr>
          <w:rFonts w:ascii="Arial" w:hAnsi="Arial" w:cs="Arial"/>
          <w:kern w:val="2"/>
          <w:sz w:val="20"/>
          <w:szCs w:val="20"/>
        </w:rPr>
      </w:pPr>
      <w:r w:rsidRPr="00E434A0">
        <w:rPr>
          <w:rFonts w:ascii="Arial" w:hAnsi="Arial" w:cs="Arial"/>
          <w:sz w:val="20"/>
        </w:rPr>
        <w:t>También en Japón, Mazda empezará a sustituir el combustible que emplea para suministrar energía a su planta de Ujina (en la ciudad de Hiroshima). Para ello, la empresa encargada de suministrar energía a la fábrica, MCM Energy Service Co., Ltd —participada por Mazda—, abandonará los combustibles fósiles y adoptará en su lugar amoníaco líquido</w:t>
      </w:r>
      <w:r w:rsidRPr="00E434A0">
        <w:rPr>
          <w:rFonts w:ascii="Arial" w:hAnsi="Arial" w:cs="Arial"/>
          <w:sz w:val="20"/>
          <w:vertAlign w:val="superscript"/>
        </w:rPr>
        <w:t>*3</w:t>
      </w:r>
      <w:r w:rsidRPr="00E434A0">
        <w:rPr>
          <w:rFonts w:ascii="Arial" w:hAnsi="Arial" w:cs="Arial"/>
          <w:sz w:val="20"/>
        </w:rPr>
        <w:t>. Igualmente, Mazda recurrirá a acuerdos de compra de energía (PPA)</w:t>
      </w:r>
      <w:r w:rsidRPr="00E434A0">
        <w:rPr>
          <w:rFonts w:ascii="Arial" w:hAnsi="Arial" w:cs="Arial"/>
          <w:sz w:val="20"/>
          <w:vertAlign w:val="superscript"/>
        </w:rPr>
        <w:t>*4</w:t>
      </w:r>
      <w:r w:rsidRPr="00E434A0">
        <w:rPr>
          <w:rFonts w:ascii="Arial" w:hAnsi="Arial" w:cs="Arial"/>
          <w:sz w:val="20"/>
        </w:rPr>
        <w:t xml:space="preserve"> con otras empresas de generación locales para incrementar el uso de energías sostenibles de origen no fósil. Como resultado de estas acciones, Mazda prevé que la energía procedente de fuentes no fósiles supondrá el 75% de su consumo para el año fiscal 2030.</w:t>
      </w:r>
    </w:p>
    <w:p w14:paraId="784F0054" w14:textId="77777777" w:rsidR="00581C67" w:rsidRPr="00E434A0" w:rsidRDefault="00581C67" w:rsidP="00581C67">
      <w:pPr>
        <w:pStyle w:val="Prrafodelista"/>
        <w:numPr>
          <w:ilvl w:val="0"/>
          <w:numId w:val="2"/>
        </w:numPr>
        <w:adjustRightInd w:val="0"/>
        <w:spacing w:before="240" w:line="360" w:lineRule="auto"/>
        <w:jc w:val="both"/>
        <w:rPr>
          <w:rFonts w:ascii="Arial" w:hAnsi="Arial" w:cs="Arial"/>
          <w:b/>
          <w:bCs/>
          <w:kern w:val="2"/>
          <w:sz w:val="20"/>
          <w:szCs w:val="20"/>
        </w:rPr>
      </w:pPr>
      <w:r w:rsidRPr="00E434A0">
        <w:rPr>
          <w:rFonts w:ascii="Arial" w:hAnsi="Arial" w:cs="Arial"/>
          <w:b/>
          <w:sz w:val="20"/>
        </w:rPr>
        <w:t>Introducción de combustibles neutros en carbono</w:t>
      </w:r>
    </w:p>
    <w:p w14:paraId="09CC92FA" w14:textId="77777777" w:rsidR="00581C67" w:rsidRPr="00E434A0" w:rsidRDefault="00581C67" w:rsidP="00581C67">
      <w:pPr>
        <w:adjustRightInd w:val="0"/>
        <w:spacing w:before="240" w:line="360" w:lineRule="auto"/>
        <w:jc w:val="both"/>
        <w:rPr>
          <w:rFonts w:ascii="Arial" w:hAnsi="Arial" w:cs="Arial"/>
          <w:kern w:val="2"/>
          <w:sz w:val="20"/>
          <w:szCs w:val="20"/>
        </w:rPr>
      </w:pPr>
      <w:r w:rsidRPr="00E434A0">
        <w:rPr>
          <w:rFonts w:ascii="Arial" w:hAnsi="Arial" w:cs="Arial"/>
          <w:sz w:val="20"/>
        </w:rPr>
        <w:t>Mazda utilizará combustibles neutros en carbono para el transporte interno dentro de sus instalaciones. En ese sentido, sustituirá el gasóleo que utilizan sus vehículos de transporte por un biocombustible de última generación. En los casos en que resulte complicado generar energía a partir de fuentes alternativas, Mazda recurrirá al esquema J-Credit</w:t>
      </w:r>
      <w:r w:rsidRPr="00E434A0">
        <w:rPr>
          <w:rFonts w:ascii="Arial" w:hAnsi="Arial" w:cs="Arial"/>
          <w:sz w:val="20"/>
          <w:vertAlign w:val="superscript"/>
        </w:rPr>
        <w:t>*5</w:t>
      </w:r>
      <w:r w:rsidRPr="00E434A0">
        <w:rPr>
          <w:rFonts w:ascii="Arial" w:hAnsi="Arial" w:cs="Arial"/>
          <w:sz w:val="20"/>
        </w:rPr>
        <w:t xml:space="preserve"> de comercio de créditos de carbono, que apuesta por la reforestación y la protección de las masas forestales como medida para fijar CO</w:t>
      </w:r>
      <w:r w:rsidRPr="00E434A0">
        <w:rPr>
          <w:rFonts w:ascii="Arial" w:hAnsi="Arial" w:cs="Arial"/>
          <w:sz w:val="20"/>
          <w:vertAlign w:val="subscript"/>
        </w:rPr>
        <w:t>2</w:t>
      </w:r>
      <w:r w:rsidRPr="00E434A0">
        <w:rPr>
          <w:rFonts w:ascii="Arial" w:hAnsi="Arial" w:cs="Arial"/>
          <w:sz w:val="20"/>
        </w:rPr>
        <w:t xml:space="preserve"> en varias regiones del país, entre ellas la de Chugoku.</w:t>
      </w:r>
    </w:p>
    <w:p w14:paraId="1446ECAF" w14:textId="77777777" w:rsidR="00581C67" w:rsidRPr="00E434A0" w:rsidRDefault="00581C67" w:rsidP="00581C67">
      <w:pPr>
        <w:adjustRightInd w:val="0"/>
        <w:spacing w:before="240" w:line="360" w:lineRule="auto"/>
        <w:jc w:val="both"/>
        <w:rPr>
          <w:rFonts w:ascii="Arial" w:hAnsi="Arial" w:cs="Arial"/>
          <w:kern w:val="2"/>
          <w:sz w:val="20"/>
          <w:szCs w:val="20"/>
        </w:rPr>
      </w:pPr>
      <w:r w:rsidRPr="00E434A0">
        <w:rPr>
          <w:rFonts w:ascii="Arial" w:hAnsi="Arial" w:cs="Arial"/>
          <w:sz w:val="20"/>
        </w:rPr>
        <w:t xml:space="preserve">Para ello, también hoy, Mazda y Mitsui &amp; Co., Ltd. han firmado un acuerdo de compraventa de créditos J-Credit generados a través de una gestión forestal adecuada, dirigida a promover una sociedad neutra en carbono. Estos créditos están certificados por el gobierno japonés en el marco del esquema J-Credit y se generarán a través de un proyecto conjunto entre Mitsui y una asociación de interés público dedicada al desarrollo forestal en la prefectura de Okayama. </w:t>
      </w:r>
    </w:p>
    <w:p w14:paraId="1BE1A2AC" w14:textId="77777777" w:rsidR="00581C67" w:rsidRPr="00E434A0" w:rsidRDefault="00581C67" w:rsidP="00581C67">
      <w:pPr>
        <w:adjustRightInd w:val="0"/>
        <w:spacing w:before="240" w:line="360" w:lineRule="auto"/>
        <w:jc w:val="both"/>
        <w:rPr>
          <w:rFonts w:ascii="Arial" w:hAnsi="Arial" w:cs="Arial"/>
          <w:kern w:val="2"/>
          <w:sz w:val="20"/>
          <w:szCs w:val="20"/>
        </w:rPr>
      </w:pPr>
      <w:r w:rsidRPr="00E434A0">
        <w:rPr>
          <w:rFonts w:ascii="Arial" w:hAnsi="Arial" w:cs="Arial"/>
          <w:sz w:val="20"/>
        </w:rPr>
        <w:lastRenderedPageBreak/>
        <w:t>Para llevar un seguimiento de los bosques y generar los créditos correspondientes, Mitsui hace uso de tecnologías digitales, como topografía aérea y datos de satélites. En el marco de este proyecto conjunto, una parte de los ingresos proporcionados por los créditos se utilizarán para desarrollar y gestionar los bosques, y para mejorar la preparación ante desastres naturales. Mazda será la primera empresa que comprará esos créditos, que se basan en la absorción de CO</w:t>
      </w:r>
      <w:r w:rsidRPr="00E434A0">
        <w:rPr>
          <w:rFonts w:ascii="Arial" w:hAnsi="Arial" w:cs="Arial"/>
          <w:sz w:val="20"/>
          <w:vertAlign w:val="subscript"/>
        </w:rPr>
        <w:t>2</w:t>
      </w:r>
      <w:r w:rsidRPr="00E434A0">
        <w:rPr>
          <w:rFonts w:ascii="Arial" w:hAnsi="Arial" w:cs="Arial"/>
          <w:sz w:val="20"/>
        </w:rPr>
        <w:t xml:space="preserve"> derivada de la conservación de los bosques durante un periodo de ocho años, desde el año fiscal 2022 hasta el 2029.</w:t>
      </w:r>
    </w:p>
    <w:p w14:paraId="0739BB25" w14:textId="77777777" w:rsidR="00581C67" w:rsidRPr="00E434A0" w:rsidRDefault="00581C67" w:rsidP="00581C67">
      <w:pPr>
        <w:adjustRightInd w:val="0"/>
        <w:spacing w:before="240" w:line="360" w:lineRule="auto"/>
        <w:jc w:val="both"/>
        <w:rPr>
          <w:rFonts w:ascii="Arial" w:hAnsi="Arial" w:cs="Arial"/>
          <w:kern w:val="2"/>
          <w:sz w:val="20"/>
          <w:szCs w:val="20"/>
        </w:rPr>
      </w:pPr>
      <w:r w:rsidRPr="00E434A0">
        <w:rPr>
          <w:rFonts w:ascii="Arial" w:hAnsi="Arial" w:cs="Arial"/>
          <w:sz w:val="20"/>
        </w:rPr>
        <w:t>En relación con este anuncio, Takeshi Mukai, Director y Senior Managing Executive Officer (responsable de supervisión de calidad, compras, producción, logística empresarial y neutralidad en carbono, además de asistente del Director a cargo de innovación de costes), ha declarado:</w:t>
      </w:r>
    </w:p>
    <w:p w14:paraId="745C3994" w14:textId="77777777" w:rsidR="00581C67" w:rsidRPr="00E434A0" w:rsidRDefault="00581C67" w:rsidP="00581C67">
      <w:pPr>
        <w:adjustRightInd w:val="0"/>
        <w:spacing w:before="240" w:line="360" w:lineRule="auto"/>
        <w:jc w:val="both"/>
        <w:rPr>
          <w:rFonts w:ascii="Arial" w:hAnsi="Arial" w:cs="Arial"/>
          <w:kern w:val="2"/>
          <w:sz w:val="20"/>
          <w:szCs w:val="20"/>
        </w:rPr>
      </w:pPr>
      <w:r w:rsidRPr="00E434A0">
        <w:rPr>
          <w:rFonts w:ascii="Arial" w:hAnsi="Arial" w:cs="Arial"/>
          <w:sz w:val="20"/>
        </w:rPr>
        <w:t>“</w:t>
      </w:r>
      <w:r w:rsidRPr="00E434A0">
        <w:rPr>
          <w:rFonts w:ascii="Arial" w:hAnsi="Arial" w:cs="Arial"/>
          <w:i/>
          <w:sz w:val="20"/>
        </w:rPr>
        <w:t>Mazda desarrollará iniciativas de neutralidad en carbono en línea con nuestros planes de contribuir a la reducción de las emisiones de CO</w:t>
      </w:r>
      <w:r w:rsidRPr="00E434A0">
        <w:rPr>
          <w:rFonts w:ascii="Arial" w:hAnsi="Arial" w:cs="Arial"/>
          <w:i/>
          <w:sz w:val="20"/>
          <w:vertAlign w:val="subscript"/>
        </w:rPr>
        <w:t>2</w:t>
      </w:r>
      <w:r w:rsidRPr="00E434A0">
        <w:rPr>
          <w:rFonts w:ascii="Arial" w:hAnsi="Arial" w:cs="Arial"/>
          <w:i/>
          <w:sz w:val="20"/>
        </w:rPr>
        <w:t xml:space="preserve"> y a la prevención del calentamiento global. Y lo haremos en todo el ciclo de vida, desde la fabricación y el transporte al uso y el reciclaje o eliminación, ya que creemos que estos esfuerzos son una responsabilidad obligatoria para los fabricantes de automóviles. A través de estos tres pilares, en Mazda esperamos ser neutros en carbono en todas nuestras plantas para el año 2035. Asimismo, trataremos de que toda nuestra cadena de suministro también alcance esa neutralidad para el año 2050, contribuyendo así a la coexistencia a largo plazo con nuestro entorno.”</w:t>
      </w:r>
    </w:p>
    <w:p w14:paraId="267EB45D" w14:textId="77777777" w:rsidR="00581C67" w:rsidRDefault="00581C67" w:rsidP="00581C67">
      <w:pPr>
        <w:adjustRightInd w:val="0"/>
        <w:spacing w:before="240" w:line="360" w:lineRule="auto"/>
        <w:jc w:val="both"/>
        <w:rPr>
          <w:rFonts w:ascii="Arial" w:hAnsi="Arial" w:cs="Arial"/>
          <w:sz w:val="20"/>
        </w:rPr>
      </w:pPr>
      <w:r w:rsidRPr="00E434A0">
        <w:rPr>
          <w:rFonts w:ascii="Arial" w:hAnsi="Arial" w:cs="Arial"/>
          <w:sz w:val="20"/>
        </w:rPr>
        <w:t xml:space="preserve">En cuanto a las fábricas fuera de Japón, Mazda estudiará el mejor enfoque para cada región, tomando como modelo de referencia las iniciativas que la empresa llevará a cabo en Japón. </w:t>
      </w:r>
    </w:p>
    <w:p w14:paraId="2143AB75" w14:textId="3C157E59" w:rsidR="00581C67" w:rsidRDefault="00581C67">
      <w:pPr>
        <w:rPr>
          <w:rFonts w:ascii="Arial" w:hAnsi="Arial" w:cs="Arial"/>
          <w:sz w:val="20"/>
        </w:rPr>
      </w:pPr>
      <w:r>
        <w:rPr>
          <w:rFonts w:ascii="Arial" w:hAnsi="Arial" w:cs="Arial"/>
          <w:sz w:val="20"/>
        </w:rPr>
        <w:br w:type="page"/>
      </w:r>
    </w:p>
    <w:p w14:paraId="5EAEA671" w14:textId="77777777" w:rsidR="00581C67" w:rsidRPr="00E434A0" w:rsidRDefault="00581C67" w:rsidP="00581C67">
      <w:pPr>
        <w:adjustRightInd w:val="0"/>
        <w:spacing w:line="260" w:lineRule="exact"/>
        <w:jc w:val="both"/>
        <w:rPr>
          <w:rFonts w:ascii="Arial" w:hAnsi="Arial" w:cs="Arial"/>
          <w:b/>
          <w:bCs/>
          <w:kern w:val="2"/>
          <w:sz w:val="20"/>
          <w:szCs w:val="20"/>
        </w:rPr>
      </w:pPr>
      <w:r w:rsidRPr="00E434A0">
        <w:rPr>
          <w:rFonts w:ascii="Arial" w:hAnsi="Arial" w:cs="Arial"/>
          <w:b/>
          <w:sz w:val="20"/>
        </w:rPr>
        <w:lastRenderedPageBreak/>
        <w:t>Principales iniciativas</w:t>
      </w:r>
    </w:p>
    <w:tbl>
      <w:tblPr>
        <w:tblStyle w:val="Tablaconcuadrcula"/>
        <w:tblW w:w="9639" w:type="dxa"/>
        <w:tblInd w:w="-5" w:type="dxa"/>
        <w:tblLook w:val="04A0" w:firstRow="1" w:lastRow="0" w:firstColumn="1" w:lastColumn="0" w:noHBand="0" w:noVBand="1"/>
      </w:tblPr>
      <w:tblGrid>
        <w:gridCol w:w="1443"/>
        <w:gridCol w:w="2490"/>
        <w:gridCol w:w="5706"/>
      </w:tblGrid>
      <w:tr w:rsidR="00581C67" w:rsidRPr="00C10EDB" w14:paraId="11AC7B71" w14:textId="77777777" w:rsidTr="007431E9">
        <w:tc>
          <w:tcPr>
            <w:tcW w:w="1443" w:type="dxa"/>
            <w:tcBorders>
              <w:tr2bl w:val="single" w:sz="4" w:space="0" w:color="auto"/>
            </w:tcBorders>
            <w:vAlign w:val="center"/>
          </w:tcPr>
          <w:p w14:paraId="6D341BD5" w14:textId="77777777" w:rsidR="00581C67" w:rsidRPr="00C10EDB" w:rsidRDefault="00581C67" w:rsidP="007431E9">
            <w:pPr>
              <w:adjustRightInd w:val="0"/>
              <w:spacing w:line="260" w:lineRule="exact"/>
              <w:jc w:val="both"/>
              <w:rPr>
                <w:rFonts w:ascii="Arial" w:hAnsi="Arial" w:cs="Arial"/>
                <w:b/>
                <w:bCs/>
                <w:kern w:val="2"/>
                <w:sz w:val="18"/>
                <w:szCs w:val="18"/>
                <w:lang w:eastAsia="ja-JP"/>
              </w:rPr>
            </w:pPr>
          </w:p>
        </w:tc>
        <w:tc>
          <w:tcPr>
            <w:tcW w:w="2490" w:type="dxa"/>
            <w:vAlign w:val="center"/>
          </w:tcPr>
          <w:p w14:paraId="031CB1F8" w14:textId="77777777" w:rsidR="00581C67" w:rsidRPr="00C10EDB" w:rsidRDefault="00581C67" w:rsidP="007431E9">
            <w:pPr>
              <w:adjustRightInd w:val="0"/>
              <w:spacing w:line="260" w:lineRule="exact"/>
              <w:jc w:val="both"/>
              <w:rPr>
                <w:rFonts w:ascii="Arial" w:hAnsi="Arial" w:cs="Arial"/>
                <w:b/>
                <w:bCs/>
                <w:kern w:val="2"/>
                <w:sz w:val="18"/>
                <w:szCs w:val="18"/>
              </w:rPr>
            </w:pPr>
            <w:r w:rsidRPr="00C10EDB">
              <w:rPr>
                <w:rFonts w:ascii="Arial" w:hAnsi="Arial" w:cs="Arial"/>
                <w:b/>
                <w:sz w:val="18"/>
                <w:szCs w:val="18"/>
              </w:rPr>
              <w:t>Planteamiento</w:t>
            </w:r>
          </w:p>
        </w:tc>
        <w:tc>
          <w:tcPr>
            <w:tcW w:w="5706" w:type="dxa"/>
            <w:vAlign w:val="center"/>
          </w:tcPr>
          <w:p w14:paraId="7EE426AB" w14:textId="2C7447A7" w:rsidR="00581C67" w:rsidRPr="00C10EDB" w:rsidRDefault="00581C67" w:rsidP="007431E9">
            <w:pPr>
              <w:adjustRightInd w:val="0"/>
              <w:spacing w:line="260" w:lineRule="exact"/>
              <w:jc w:val="both"/>
              <w:rPr>
                <w:rFonts w:ascii="Arial" w:hAnsi="Arial" w:cs="Arial"/>
                <w:b/>
                <w:bCs/>
                <w:kern w:val="2"/>
                <w:sz w:val="18"/>
                <w:szCs w:val="18"/>
              </w:rPr>
            </w:pPr>
            <w:r w:rsidRPr="00C10EDB">
              <w:rPr>
                <w:rFonts w:ascii="Arial" w:hAnsi="Arial" w:cs="Arial"/>
                <w:b/>
                <w:sz w:val="18"/>
                <w:szCs w:val="18"/>
              </w:rPr>
              <w:t>Principales iniciativas para el objetivo a medio plazo para el ejercicio 2030 (Ámbitos 1-2</w:t>
            </w:r>
            <w:r w:rsidRPr="00C10EDB">
              <w:rPr>
                <w:rFonts w:ascii="Arial" w:hAnsi="Arial" w:cs="Arial"/>
                <w:b/>
                <w:sz w:val="18"/>
                <w:szCs w:val="18"/>
                <w:vertAlign w:val="superscript"/>
              </w:rPr>
              <w:t>*6</w:t>
            </w:r>
            <w:r w:rsidRPr="00C10EDB">
              <w:rPr>
                <w:rFonts w:ascii="Arial" w:hAnsi="Arial" w:cs="Arial"/>
                <w:b/>
                <w:sz w:val="18"/>
                <w:szCs w:val="18"/>
              </w:rPr>
              <w:t>)</w:t>
            </w:r>
          </w:p>
        </w:tc>
      </w:tr>
      <w:tr w:rsidR="00581C67" w:rsidRPr="00C10EDB" w14:paraId="5C4F3C54" w14:textId="77777777" w:rsidTr="00C10EDB">
        <w:trPr>
          <w:trHeight w:val="3400"/>
        </w:trPr>
        <w:tc>
          <w:tcPr>
            <w:tcW w:w="1443" w:type="dxa"/>
            <w:vAlign w:val="center"/>
          </w:tcPr>
          <w:p w14:paraId="21085846" w14:textId="77777777" w:rsidR="00581C67" w:rsidRPr="00C10EDB" w:rsidRDefault="00581C67" w:rsidP="00C10EDB">
            <w:pPr>
              <w:adjustRightInd w:val="0"/>
              <w:spacing w:line="260" w:lineRule="exact"/>
              <w:rPr>
                <w:rFonts w:ascii="Arial" w:hAnsi="Arial" w:cs="Arial"/>
                <w:b/>
                <w:bCs/>
                <w:kern w:val="2"/>
                <w:sz w:val="18"/>
                <w:szCs w:val="18"/>
              </w:rPr>
            </w:pPr>
            <w:r w:rsidRPr="00C10EDB">
              <w:rPr>
                <w:rFonts w:ascii="Arial" w:hAnsi="Arial" w:cs="Arial"/>
                <w:b/>
                <w:sz w:val="18"/>
                <w:szCs w:val="18"/>
              </w:rPr>
              <w:t>Conservación de la energía</w:t>
            </w:r>
          </w:p>
        </w:tc>
        <w:tc>
          <w:tcPr>
            <w:tcW w:w="2490" w:type="dxa"/>
            <w:vAlign w:val="center"/>
          </w:tcPr>
          <w:p w14:paraId="582F2E13" w14:textId="77777777" w:rsidR="00581C67" w:rsidRPr="00C10EDB" w:rsidRDefault="00581C67" w:rsidP="00C10EDB">
            <w:pPr>
              <w:pStyle w:val="Prrafodelista"/>
              <w:numPr>
                <w:ilvl w:val="0"/>
                <w:numId w:val="4"/>
              </w:numPr>
              <w:adjustRightInd w:val="0"/>
              <w:spacing w:line="260" w:lineRule="exact"/>
              <w:ind w:left="299" w:hanging="283"/>
              <w:rPr>
                <w:rFonts w:ascii="Arial" w:hAnsi="Arial" w:cs="Arial"/>
                <w:kern w:val="2"/>
                <w:sz w:val="18"/>
                <w:szCs w:val="18"/>
              </w:rPr>
            </w:pPr>
            <w:r w:rsidRPr="00C10EDB">
              <w:rPr>
                <w:rFonts w:ascii="Arial" w:hAnsi="Arial" w:cs="Arial"/>
                <w:sz w:val="18"/>
                <w:szCs w:val="18"/>
              </w:rPr>
              <w:t>Mazda desarrolla un esfuerzo continuo para obtener mejoras en todas las áreas, desde la producción a departamentos indirectos, como los de infraestructuras</w:t>
            </w:r>
          </w:p>
        </w:tc>
        <w:tc>
          <w:tcPr>
            <w:tcW w:w="5706" w:type="dxa"/>
            <w:vAlign w:val="center"/>
          </w:tcPr>
          <w:p w14:paraId="25077508" w14:textId="77777777" w:rsidR="00581C67" w:rsidRPr="00C10EDB" w:rsidRDefault="00581C67" w:rsidP="00C10EDB">
            <w:pPr>
              <w:pStyle w:val="Prrafodelista"/>
              <w:numPr>
                <w:ilvl w:val="0"/>
                <w:numId w:val="3"/>
              </w:numPr>
              <w:adjustRightInd w:val="0"/>
              <w:spacing w:line="260" w:lineRule="exact"/>
              <w:ind w:left="361" w:hanging="284"/>
              <w:rPr>
                <w:rFonts w:ascii="Arial" w:hAnsi="Arial" w:cs="Arial"/>
                <w:kern w:val="2"/>
                <w:sz w:val="18"/>
                <w:szCs w:val="18"/>
              </w:rPr>
            </w:pPr>
            <w:r w:rsidRPr="00C10EDB">
              <w:rPr>
                <w:rFonts w:ascii="Arial" w:hAnsi="Arial" w:cs="Arial"/>
                <w:sz w:val="18"/>
                <w:szCs w:val="18"/>
              </w:rPr>
              <w:t>Dinamización de las inversiones en instalaciones mediante la introducción de un precio interno del carbono (PIC)</w:t>
            </w:r>
          </w:p>
          <w:p w14:paraId="2A217D7D" w14:textId="77777777" w:rsidR="00581C67" w:rsidRPr="00C10EDB" w:rsidRDefault="00581C67" w:rsidP="00C10EDB">
            <w:pPr>
              <w:pStyle w:val="Prrafodelista"/>
              <w:numPr>
                <w:ilvl w:val="0"/>
                <w:numId w:val="3"/>
              </w:numPr>
              <w:adjustRightInd w:val="0"/>
              <w:spacing w:line="260" w:lineRule="exact"/>
              <w:ind w:left="361" w:hanging="284"/>
              <w:rPr>
                <w:rFonts w:ascii="Arial" w:hAnsi="Arial" w:cs="Arial"/>
                <w:kern w:val="2"/>
                <w:sz w:val="18"/>
                <w:szCs w:val="18"/>
              </w:rPr>
            </w:pPr>
            <w:r w:rsidRPr="00C10EDB">
              <w:rPr>
                <w:rFonts w:ascii="Arial" w:hAnsi="Arial" w:cs="Arial"/>
                <w:sz w:val="18"/>
                <w:szCs w:val="18"/>
              </w:rPr>
              <w:t>Mejora de la productividad y la eficiencia de las operaciones (mayor productividad, mejora de la calidad, mejora de las operaciones, simulaciones de viabilidad, etc.)</w:t>
            </w:r>
          </w:p>
          <w:p w14:paraId="61D7E61F" w14:textId="77777777" w:rsidR="00581C67" w:rsidRPr="00C10EDB" w:rsidRDefault="00581C67" w:rsidP="00C10EDB">
            <w:pPr>
              <w:pStyle w:val="Prrafodelista"/>
              <w:numPr>
                <w:ilvl w:val="0"/>
                <w:numId w:val="3"/>
              </w:numPr>
              <w:adjustRightInd w:val="0"/>
              <w:spacing w:line="260" w:lineRule="exact"/>
              <w:ind w:left="361" w:hanging="284"/>
              <w:rPr>
                <w:rFonts w:ascii="Arial" w:hAnsi="Arial" w:cs="Arial"/>
                <w:kern w:val="2"/>
                <w:sz w:val="18"/>
                <w:szCs w:val="18"/>
              </w:rPr>
            </w:pPr>
            <w:r w:rsidRPr="00C10EDB">
              <w:rPr>
                <w:rFonts w:ascii="Arial" w:hAnsi="Arial" w:cs="Arial"/>
                <w:sz w:val="18"/>
                <w:szCs w:val="18"/>
              </w:rPr>
              <w:t>Mejora de la eficiencia de nuestras instalaciones (adopción de iluminación led, introducción de control mediante inverter en instalaciones motorizadas, mejora de la eficiencia de las unidades de climatización, etc.)</w:t>
            </w:r>
          </w:p>
          <w:p w14:paraId="32A41891" w14:textId="422BF933" w:rsidR="00581C67" w:rsidRPr="00C10EDB" w:rsidRDefault="00581C67" w:rsidP="00C10EDB">
            <w:pPr>
              <w:pStyle w:val="Prrafodelista"/>
              <w:numPr>
                <w:ilvl w:val="0"/>
                <w:numId w:val="3"/>
              </w:numPr>
              <w:adjustRightInd w:val="0"/>
              <w:spacing w:line="260" w:lineRule="exact"/>
              <w:ind w:left="361" w:hanging="284"/>
              <w:rPr>
                <w:rFonts w:ascii="Arial" w:hAnsi="Arial" w:cs="Arial"/>
                <w:kern w:val="2"/>
                <w:sz w:val="18"/>
                <w:szCs w:val="18"/>
              </w:rPr>
            </w:pPr>
            <w:r w:rsidRPr="00C10EDB">
              <w:rPr>
                <w:rFonts w:ascii="Arial" w:hAnsi="Arial" w:cs="Arial"/>
                <w:sz w:val="18"/>
                <w:szCs w:val="18"/>
              </w:rPr>
              <w:t xml:space="preserve">Innovación técnica (mejora de la eficiencia </w:t>
            </w:r>
            <w:r w:rsidR="00C10EDB" w:rsidRPr="00C10EDB">
              <w:rPr>
                <w:rFonts w:ascii="Arial" w:hAnsi="Arial" w:cs="Arial"/>
                <w:sz w:val="18"/>
                <w:szCs w:val="18"/>
              </w:rPr>
              <w:t>de los procesos</w:t>
            </w:r>
            <w:r w:rsidRPr="00C10EDB">
              <w:rPr>
                <w:rFonts w:ascii="Arial" w:hAnsi="Arial" w:cs="Arial"/>
                <w:sz w:val="18"/>
                <w:szCs w:val="18"/>
              </w:rPr>
              <w:t xml:space="preserve"> de pulverización de pintura, reducción de la temperatura de los hornos de tratamiento térmico, etc.)</w:t>
            </w:r>
          </w:p>
        </w:tc>
      </w:tr>
      <w:tr w:rsidR="00581C67" w:rsidRPr="00C10EDB" w14:paraId="34CE9FED" w14:textId="77777777" w:rsidTr="00C10EDB">
        <w:trPr>
          <w:trHeight w:val="1961"/>
        </w:trPr>
        <w:tc>
          <w:tcPr>
            <w:tcW w:w="1443" w:type="dxa"/>
            <w:vAlign w:val="center"/>
          </w:tcPr>
          <w:p w14:paraId="66CA518F" w14:textId="0512C835" w:rsidR="00581C67" w:rsidRPr="00C10EDB" w:rsidRDefault="00581C67" w:rsidP="00C10EDB">
            <w:pPr>
              <w:adjustRightInd w:val="0"/>
              <w:spacing w:line="260" w:lineRule="exact"/>
              <w:rPr>
                <w:rFonts w:ascii="Arial" w:hAnsi="Arial" w:cs="Arial"/>
                <w:b/>
                <w:bCs/>
                <w:kern w:val="2"/>
                <w:sz w:val="18"/>
                <w:szCs w:val="18"/>
              </w:rPr>
            </w:pPr>
            <w:r w:rsidRPr="00C10EDB">
              <w:rPr>
                <w:rFonts w:ascii="Arial" w:hAnsi="Arial" w:cs="Arial"/>
                <w:b/>
                <w:sz w:val="18"/>
                <w:szCs w:val="18"/>
              </w:rPr>
              <w:t>Introducción de</w:t>
            </w:r>
            <w:r w:rsidR="00C10EDB" w:rsidRPr="00C10EDB">
              <w:rPr>
                <w:rFonts w:ascii="Arial" w:hAnsi="Arial" w:cs="Arial"/>
                <w:b/>
                <w:sz w:val="18"/>
                <w:szCs w:val="18"/>
              </w:rPr>
              <w:t xml:space="preserve"> </w:t>
            </w:r>
            <w:r w:rsidRPr="00C10EDB">
              <w:rPr>
                <w:rFonts w:ascii="Arial" w:hAnsi="Arial" w:cs="Arial"/>
                <w:b/>
                <w:sz w:val="18"/>
                <w:szCs w:val="18"/>
              </w:rPr>
              <w:t>energías renovables</w:t>
            </w:r>
          </w:p>
        </w:tc>
        <w:tc>
          <w:tcPr>
            <w:tcW w:w="2490" w:type="dxa"/>
            <w:vAlign w:val="center"/>
          </w:tcPr>
          <w:p w14:paraId="7AA7BC21" w14:textId="77777777" w:rsidR="00581C67" w:rsidRPr="00C10EDB" w:rsidRDefault="00581C67" w:rsidP="00C10EDB">
            <w:pPr>
              <w:pStyle w:val="Prrafodelista"/>
              <w:numPr>
                <w:ilvl w:val="0"/>
                <w:numId w:val="4"/>
              </w:numPr>
              <w:adjustRightInd w:val="0"/>
              <w:spacing w:line="260" w:lineRule="exact"/>
              <w:ind w:left="299" w:hanging="283"/>
              <w:rPr>
                <w:rFonts w:ascii="Arial" w:hAnsi="Arial" w:cs="Arial"/>
                <w:kern w:val="2"/>
                <w:sz w:val="18"/>
                <w:szCs w:val="18"/>
              </w:rPr>
            </w:pPr>
            <w:r w:rsidRPr="00C10EDB">
              <w:rPr>
                <w:rFonts w:ascii="Arial" w:hAnsi="Arial" w:cs="Arial"/>
                <w:sz w:val="18"/>
                <w:szCs w:val="18"/>
              </w:rPr>
              <w:t>Descarbonización de la generación de energía en nuestras plantas y compra de electricidad a terceros</w:t>
            </w:r>
          </w:p>
        </w:tc>
        <w:tc>
          <w:tcPr>
            <w:tcW w:w="5706" w:type="dxa"/>
            <w:vAlign w:val="center"/>
          </w:tcPr>
          <w:p w14:paraId="0FE92E62" w14:textId="77777777" w:rsidR="00581C67" w:rsidRPr="00C10EDB" w:rsidRDefault="00581C67" w:rsidP="00C10EDB">
            <w:pPr>
              <w:pStyle w:val="Prrafodelista"/>
              <w:numPr>
                <w:ilvl w:val="0"/>
                <w:numId w:val="3"/>
              </w:numPr>
              <w:adjustRightInd w:val="0"/>
              <w:spacing w:line="260" w:lineRule="exact"/>
              <w:ind w:left="361" w:hanging="284"/>
              <w:rPr>
                <w:rFonts w:ascii="Arial" w:hAnsi="Arial" w:cs="Arial"/>
                <w:kern w:val="2"/>
                <w:sz w:val="18"/>
                <w:szCs w:val="18"/>
              </w:rPr>
            </w:pPr>
            <w:r w:rsidRPr="00C10EDB">
              <w:rPr>
                <w:rFonts w:ascii="Arial" w:hAnsi="Arial" w:cs="Arial"/>
                <w:sz w:val="18"/>
                <w:szCs w:val="18"/>
              </w:rPr>
              <w:t>Sustituir el carbón por amoníaco líquido</w:t>
            </w:r>
            <w:r w:rsidRPr="00C10EDB">
              <w:rPr>
                <w:rFonts w:ascii="Arial" w:hAnsi="Arial" w:cs="Arial"/>
                <w:sz w:val="18"/>
                <w:szCs w:val="18"/>
                <w:vertAlign w:val="superscript"/>
              </w:rPr>
              <w:t>*3</w:t>
            </w:r>
            <w:r w:rsidRPr="00C10EDB">
              <w:rPr>
                <w:rFonts w:ascii="Arial" w:hAnsi="Arial" w:cs="Arial"/>
                <w:sz w:val="18"/>
                <w:szCs w:val="18"/>
              </w:rPr>
              <w:t xml:space="preserve"> en la central térmica de la planta de Hiroshima</w:t>
            </w:r>
          </w:p>
          <w:p w14:paraId="7FA52AC2" w14:textId="77777777" w:rsidR="00581C67" w:rsidRPr="00C10EDB" w:rsidRDefault="00581C67" w:rsidP="00C10EDB">
            <w:pPr>
              <w:pStyle w:val="Prrafodelista"/>
              <w:numPr>
                <w:ilvl w:val="0"/>
                <w:numId w:val="3"/>
              </w:numPr>
              <w:adjustRightInd w:val="0"/>
              <w:spacing w:line="260" w:lineRule="exact"/>
              <w:ind w:left="361" w:hanging="284"/>
              <w:rPr>
                <w:rFonts w:ascii="Arial" w:hAnsi="Arial" w:cs="Arial"/>
                <w:kern w:val="2"/>
                <w:sz w:val="18"/>
                <w:szCs w:val="18"/>
              </w:rPr>
            </w:pPr>
            <w:r w:rsidRPr="00C10EDB">
              <w:rPr>
                <w:rFonts w:ascii="Arial" w:hAnsi="Arial" w:cs="Arial"/>
                <w:sz w:val="18"/>
                <w:szCs w:val="18"/>
              </w:rPr>
              <w:t>Uso del acuerdo de compra de energía (PPA)</w:t>
            </w:r>
            <w:r w:rsidRPr="00C10EDB">
              <w:rPr>
                <w:rFonts w:ascii="Arial" w:hAnsi="Arial" w:cs="Arial"/>
                <w:sz w:val="18"/>
                <w:szCs w:val="18"/>
                <w:vertAlign w:val="superscript"/>
              </w:rPr>
              <w:t>*4</w:t>
            </w:r>
            <w:r w:rsidRPr="00C10EDB">
              <w:rPr>
                <w:rFonts w:ascii="Arial" w:hAnsi="Arial" w:cs="Arial"/>
                <w:sz w:val="18"/>
                <w:szCs w:val="18"/>
              </w:rPr>
              <w:t xml:space="preserve"> corporativo firmado con agentes locales, en las distintas regiones</w:t>
            </w:r>
          </w:p>
          <w:p w14:paraId="7E66476A" w14:textId="77777777" w:rsidR="00581C67" w:rsidRPr="00C10EDB" w:rsidRDefault="00581C67" w:rsidP="00C10EDB">
            <w:pPr>
              <w:pStyle w:val="Prrafodelista"/>
              <w:numPr>
                <w:ilvl w:val="0"/>
                <w:numId w:val="3"/>
              </w:numPr>
              <w:adjustRightInd w:val="0"/>
              <w:spacing w:line="260" w:lineRule="exact"/>
              <w:ind w:left="361" w:hanging="284"/>
              <w:rPr>
                <w:rFonts w:ascii="Arial" w:hAnsi="Arial" w:cs="Arial"/>
                <w:kern w:val="2"/>
                <w:sz w:val="18"/>
                <w:szCs w:val="18"/>
              </w:rPr>
            </w:pPr>
            <w:r w:rsidRPr="00C10EDB">
              <w:rPr>
                <w:rFonts w:ascii="Arial" w:hAnsi="Arial" w:cs="Arial"/>
                <w:sz w:val="18"/>
                <w:szCs w:val="18"/>
              </w:rPr>
              <w:t>Compra de energías renovables y otras energías derivadas de combustibles no fósiles a compañías eléctricas</w:t>
            </w:r>
          </w:p>
        </w:tc>
      </w:tr>
      <w:tr w:rsidR="00581C67" w:rsidRPr="00C10EDB" w14:paraId="60C8A5E9" w14:textId="77777777" w:rsidTr="00C10EDB">
        <w:trPr>
          <w:trHeight w:val="1960"/>
        </w:trPr>
        <w:tc>
          <w:tcPr>
            <w:tcW w:w="1443" w:type="dxa"/>
            <w:vAlign w:val="center"/>
          </w:tcPr>
          <w:p w14:paraId="75DA08A8" w14:textId="77777777" w:rsidR="00581C67" w:rsidRPr="00C10EDB" w:rsidRDefault="00581C67" w:rsidP="00C10EDB">
            <w:pPr>
              <w:adjustRightInd w:val="0"/>
              <w:spacing w:line="260" w:lineRule="exact"/>
              <w:rPr>
                <w:rFonts w:ascii="Arial" w:hAnsi="Arial" w:cs="Arial"/>
                <w:b/>
                <w:bCs/>
                <w:kern w:val="2"/>
                <w:sz w:val="18"/>
                <w:szCs w:val="18"/>
              </w:rPr>
            </w:pPr>
            <w:r w:rsidRPr="00C10EDB">
              <w:rPr>
                <w:rFonts w:ascii="Arial" w:hAnsi="Arial" w:cs="Arial"/>
                <w:b/>
                <w:sz w:val="18"/>
                <w:szCs w:val="18"/>
              </w:rPr>
              <w:t>Introducción de energías neutras en carbono</w:t>
            </w:r>
          </w:p>
        </w:tc>
        <w:tc>
          <w:tcPr>
            <w:tcW w:w="2490" w:type="dxa"/>
            <w:vAlign w:val="center"/>
          </w:tcPr>
          <w:p w14:paraId="488B12C3" w14:textId="77777777" w:rsidR="00581C67" w:rsidRPr="00C10EDB" w:rsidRDefault="00581C67" w:rsidP="00C10EDB">
            <w:pPr>
              <w:pStyle w:val="Prrafodelista"/>
              <w:numPr>
                <w:ilvl w:val="0"/>
                <w:numId w:val="4"/>
              </w:numPr>
              <w:adjustRightInd w:val="0"/>
              <w:spacing w:line="260" w:lineRule="exact"/>
              <w:ind w:left="299" w:hanging="283"/>
              <w:rPr>
                <w:rFonts w:ascii="Arial" w:hAnsi="Arial" w:cs="Arial"/>
                <w:kern w:val="2"/>
                <w:sz w:val="18"/>
                <w:szCs w:val="18"/>
              </w:rPr>
            </w:pPr>
            <w:r w:rsidRPr="00C10EDB">
              <w:rPr>
                <w:rFonts w:ascii="Arial" w:hAnsi="Arial" w:cs="Arial"/>
                <w:sz w:val="18"/>
                <w:szCs w:val="18"/>
              </w:rPr>
              <w:t>Adopción de combustibles neutros en carbono para el transporte interno de la empresa</w:t>
            </w:r>
          </w:p>
          <w:p w14:paraId="1A5B94E4" w14:textId="77777777" w:rsidR="00581C67" w:rsidRPr="00C10EDB" w:rsidRDefault="00581C67" w:rsidP="00C10EDB">
            <w:pPr>
              <w:pStyle w:val="Prrafodelista"/>
              <w:numPr>
                <w:ilvl w:val="0"/>
                <w:numId w:val="4"/>
              </w:numPr>
              <w:adjustRightInd w:val="0"/>
              <w:spacing w:line="260" w:lineRule="exact"/>
              <w:ind w:left="299" w:hanging="283"/>
              <w:rPr>
                <w:rFonts w:ascii="Arial" w:hAnsi="Arial" w:cs="Arial"/>
                <w:kern w:val="2"/>
                <w:sz w:val="18"/>
                <w:szCs w:val="18"/>
              </w:rPr>
            </w:pPr>
            <w:r w:rsidRPr="00C10EDB">
              <w:rPr>
                <w:rFonts w:ascii="Arial" w:hAnsi="Arial" w:cs="Arial"/>
                <w:sz w:val="18"/>
                <w:szCs w:val="18"/>
              </w:rPr>
              <w:t>Compra de créditos de CO</w:t>
            </w:r>
            <w:r w:rsidRPr="00C10EDB">
              <w:rPr>
                <w:rFonts w:ascii="Arial" w:hAnsi="Arial" w:cs="Arial"/>
                <w:sz w:val="18"/>
                <w:szCs w:val="18"/>
                <w:vertAlign w:val="subscript"/>
              </w:rPr>
              <w:t>2</w:t>
            </w:r>
            <w:r w:rsidRPr="00C10EDB">
              <w:rPr>
                <w:rFonts w:ascii="Arial" w:hAnsi="Arial" w:cs="Arial"/>
                <w:sz w:val="18"/>
                <w:szCs w:val="18"/>
              </w:rPr>
              <w:t>, etc.</w:t>
            </w:r>
          </w:p>
        </w:tc>
        <w:tc>
          <w:tcPr>
            <w:tcW w:w="5706" w:type="dxa"/>
            <w:vAlign w:val="center"/>
          </w:tcPr>
          <w:p w14:paraId="466B9E55" w14:textId="77777777" w:rsidR="00581C67" w:rsidRPr="00C10EDB" w:rsidRDefault="00581C67" w:rsidP="00C10EDB">
            <w:pPr>
              <w:pStyle w:val="Prrafodelista"/>
              <w:numPr>
                <w:ilvl w:val="0"/>
                <w:numId w:val="3"/>
              </w:numPr>
              <w:adjustRightInd w:val="0"/>
              <w:spacing w:line="260" w:lineRule="exact"/>
              <w:ind w:left="361" w:hanging="284"/>
              <w:rPr>
                <w:rFonts w:ascii="Arial" w:hAnsi="Arial" w:cs="Arial"/>
                <w:kern w:val="2"/>
                <w:sz w:val="18"/>
                <w:szCs w:val="18"/>
              </w:rPr>
            </w:pPr>
            <w:r w:rsidRPr="00C10EDB">
              <w:rPr>
                <w:rFonts w:ascii="Arial" w:hAnsi="Arial" w:cs="Arial"/>
                <w:sz w:val="18"/>
                <w:szCs w:val="18"/>
              </w:rPr>
              <w:t>Sustitución del combustible utilizado para el transporte interno de la empresa por un biocombustible de última generación</w:t>
            </w:r>
            <w:r w:rsidRPr="00C10EDB">
              <w:rPr>
                <w:rFonts w:ascii="Arial" w:hAnsi="Arial" w:cs="Arial"/>
                <w:sz w:val="18"/>
                <w:szCs w:val="18"/>
                <w:vertAlign w:val="superscript"/>
              </w:rPr>
              <w:t>*7</w:t>
            </w:r>
            <w:r w:rsidRPr="00C10EDB">
              <w:rPr>
                <w:rFonts w:ascii="Arial" w:hAnsi="Arial" w:cs="Arial"/>
                <w:sz w:val="18"/>
                <w:szCs w:val="18"/>
              </w:rPr>
              <w:t>, etc.</w:t>
            </w:r>
          </w:p>
          <w:p w14:paraId="29A602DD" w14:textId="77777777" w:rsidR="00581C67" w:rsidRPr="00C10EDB" w:rsidRDefault="00581C67" w:rsidP="00C10EDB">
            <w:pPr>
              <w:pStyle w:val="Prrafodelista"/>
              <w:numPr>
                <w:ilvl w:val="0"/>
                <w:numId w:val="3"/>
              </w:numPr>
              <w:adjustRightInd w:val="0"/>
              <w:spacing w:line="260" w:lineRule="exact"/>
              <w:ind w:left="361" w:hanging="284"/>
              <w:rPr>
                <w:rFonts w:ascii="Arial" w:hAnsi="Arial" w:cs="Arial"/>
                <w:kern w:val="2"/>
                <w:sz w:val="18"/>
                <w:szCs w:val="18"/>
              </w:rPr>
            </w:pPr>
            <w:r w:rsidRPr="00C10EDB">
              <w:rPr>
                <w:rFonts w:ascii="Arial" w:hAnsi="Arial" w:cs="Arial"/>
                <w:sz w:val="18"/>
                <w:szCs w:val="18"/>
              </w:rPr>
              <w:t>Compra de créditos J-Credit generados en la región de Chugoku (por fijación de CO</w:t>
            </w:r>
            <w:r w:rsidRPr="00C10EDB">
              <w:rPr>
                <w:rFonts w:ascii="Arial" w:hAnsi="Arial" w:cs="Arial"/>
                <w:sz w:val="18"/>
                <w:szCs w:val="18"/>
                <w:vertAlign w:val="subscript"/>
              </w:rPr>
              <w:t>2</w:t>
            </w:r>
            <w:r w:rsidRPr="00C10EDB">
              <w:rPr>
                <w:rFonts w:ascii="Arial" w:hAnsi="Arial" w:cs="Arial"/>
                <w:sz w:val="18"/>
                <w:szCs w:val="18"/>
              </w:rPr>
              <w:t xml:space="preserve"> en masas forestales)</w:t>
            </w:r>
            <w:r w:rsidRPr="00C10EDB">
              <w:rPr>
                <w:rFonts w:ascii="Arial" w:hAnsi="Arial" w:cs="Arial"/>
                <w:sz w:val="18"/>
                <w:szCs w:val="18"/>
                <w:vertAlign w:val="superscript"/>
              </w:rPr>
              <w:t>*5</w:t>
            </w:r>
          </w:p>
        </w:tc>
      </w:tr>
    </w:tbl>
    <w:p w14:paraId="0C91BC61" w14:textId="77777777" w:rsidR="00581C67" w:rsidRPr="00E434A0" w:rsidRDefault="00581C67" w:rsidP="00581C67">
      <w:pPr>
        <w:pStyle w:val="Textoindependiente"/>
        <w:snapToGrid w:val="0"/>
        <w:jc w:val="left"/>
        <w:rPr>
          <w:rFonts w:eastAsia="源真ゴシックP Normal"/>
          <w:b w:val="0"/>
          <w:kern w:val="2"/>
          <w:sz w:val="21"/>
          <w:szCs w:val="21"/>
          <w:lang w:eastAsia="ja-JP"/>
        </w:rPr>
      </w:pPr>
    </w:p>
    <w:p w14:paraId="4DF49BD2" w14:textId="77777777" w:rsidR="00581C67" w:rsidRPr="00E434A0" w:rsidRDefault="00581C67" w:rsidP="00581C67">
      <w:pPr>
        <w:pStyle w:val="Cierre"/>
        <w:snapToGrid w:val="0"/>
        <w:jc w:val="center"/>
        <w:rPr>
          <w:rFonts w:ascii="Arial" w:hAnsi="Arial" w:cs="Arial"/>
          <w:lang w:bidi="en-US"/>
        </w:rPr>
      </w:pPr>
    </w:p>
    <w:p w14:paraId="729BC2E1" w14:textId="77777777" w:rsidR="00581C67" w:rsidRPr="00E434A0" w:rsidRDefault="00581C67" w:rsidP="00581C67">
      <w:pPr>
        <w:pStyle w:val="Cierre"/>
        <w:snapToGrid w:val="0"/>
        <w:jc w:val="center"/>
        <w:rPr>
          <w:rFonts w:ascii="Arial" w:hAnsi="Arial" w:cs="Arial"/>
          <w:lang w:bidi="en-US"/>
        </w:rPr>
      </w:pPr>
    </w:p>
    <w:p w14:paraId="5C901444" w14:textId="77777777" w:rsidR="00581C67" w:rsidRPr="00E434A0" w:rsidRDefault="00581C67" w:rsidP="003C3301">
      <w:pPr>
        <w:pStyle w:val="Cierre"/>
        <w:snapToGrid w:val="0"/>
        <w:spacing w:after="120"/>
        <w:jc w:val="both"/>
        <w:rPr>
          <w:rFonts w:ascii="Arial" w:hAnsi="Arial" w:cs="Arial"/>
          <w:sz w:val="18"/>
          <w:szCs w:val="17"/>
        </w:rPr>
      </w:pPr>
      <w:r w:rsidRPr="00E434A0">
        <w:rPr>
          <w:rFonts w:ascii="Arial" w:hAnsi="Arial" w:cs="Arial"/>
          <w:sz w:val="18"/>
        </w:rPr>
        <w:t>*</w:t>
      </w:r>
      <w:r w:rsidRPr="00E434A0">
        <w:rPr>
          <w:rFonts w:ascii="Arial" w:hAnsi="Arial" w:cs="Arial"/>
          <w:sz w:val="18"/>
          <w:vertAlign w:val="superscript"/>
        </w:rPr>
        <w:t xml:space="preserve">1 </w:t>
      </w:r>
      <w:r w:rsidRPr="00E434A0">
        <w:rPr>
          <w:rFonts w:ascii="Arial" w:hAnsi="Arial" w:cs="Arial"/>
          <w:sz w:val="18"/>
        </w:rPr>
        <w:t>Mazda tiene en total 17 centros de operaciones en Japón, repartidos entre la sede central y la planta de Hiroshima (Aki-gun y ciudad de Hiroshima, prefectura de Hiroshima), la planta de Hofu (ciudad de Hofu, prefectura de Yamaguchi) y la oficina de Miyoshi (ciudad de Miyoshi, prefectura de Hiroshima).</w:t>
      </w:r>
    </w:p>
    <w:p w14:paraId="1E666F83" w14:textId="77777777" w:rsidR="00581C67" w:rsidRPr="00E434A0" w:rsidRDefault="00581C67" w:rsidP="003C3301">
      <w:pPr>
        <w:pStyle w:val="Cierre"/>
        <w:snapToGrid w:val="0"/>
        <w:spacing w:after="120"/>
        <w:jc w:val="both"/>
        <w:rPr>
          <w:rFonts w:ascii="Arial" w:hAnsi="Arial" w:cs="Arial"/>
          <w:sz w:val="18"/>
          <w:szCs w:val="17"/>
        </w:rPr>
      </w:pPr>
      <w:r w:rsidRPr="00E434A0">
        <w:rPr>
          <w:rFonts w:ascii="Arial" w:hAnsi="Arial" w:cs="Arial"/>
          <w:sz w:val="18"/>
        </w:rPr>
        <w:t>*</w:t>
      </w:r>
      <w:r w:rsidRPr="00E434A0">
        <w:rPr>
          <w:rFonts w:ascii="Arial" w:hAnsi="Arial" w:cs="Arial"/>
          <w:sz w:val="18"/>
          <w:vertAlign w:val="superscript"/>
        </w:rPr>
        <w:t>2</w:t>
      </w:r>
      <w:r w:rsidRPr="00E434A0">
        <w:rPr>
          <w:rFonts w:ascii="Arial" w:hAnsi="Arial" w:cs="Arial"/>
          <w:sz w:val="18"/>
        </w:rPr>
        <w:t xml:space="preserve"> Mazda utilizará el precio interno del carbono como criterio para promover inversiones y políticas con bajas emisiones de carbono.</w:t>
      </w:r>
    </w:p>
    <w:p w14:paraId="5AD0C343" w14:textId="77777777" w:rsidR="00581C67" w:rsidRPr="00E434A0" w:rsidRDefault="00581C67" w:rsidP="003C3301">
      <w:pPr>
        <w:pStyle w:val="Cierre"/>
        <w:snapToGrid w:val="0"/>
        <w:spacing w:after="120"/>
        <w:jc w:val="both"/>
        <w:rPr>
          <w:rFonts w:ascii="Arial" w:hAnsi="Arial" w:cs="Arial"/>
          <w:sz w:val="18"/>
          <w:szCs w:val="17"/>
        </w:rPr>
      </w:pPr>
      <w:r w:rsidRPr="00E434A0">
        <w:rPr>
          <w:rFonts w:ascii="Arial" w:hAnsi="Arial" w:cs="Arial"/>
          <w:sz w:val="18"/>
        </w:rPr>
        <w:t>*</w:t>
      </w:r>
      <w:r w:rsidRPr="00E434A0">
        <w:rPr>
          <w:rFonts w:ascii="Arial" w:hAnsi="Arial" w:cs="Arial"/>
          <w:sz w:val="18"/>
          <w:vertAlign w:val="superscript"/>
        </w:rPr>
        <w:t>3</w:t>
      </w:r>
      <w:r w:rsidRPr="00E434A0">
        <w:rPr>
          <w:rFonts w:ascii="Arial" w:hAnsi="Arial" w:cs="Arial"/>
          <w:sz w:val="18"/>
        </w:rPr>
        <w:t xml:space="preserve"> Generación de energía basada únicamente en la combustión de amoníaco líquido. Mazda ya ha establecido un organismo de colaboración para promover la introducción y el uso de amoníaco suministrado a través de la terminal de Namikata (anuncio publicado el 14 de abril de 2023). Mazda ya ha participado en una reunión de este nuevo organismo.</w:t>
      </w:r>
    </w:p>
    <w:p w14:paraId="15DFD6E8" w14:textId="77777777" w:rsidR="00581C67" w:rsidRPr="00E434A0" w:rsidRDefault="00581C67" w:rsidP="003C3301">
      <w:pPr>
        <w:pStyle w:val="Cierre"/>
        <w:snapToGrid w:val="0"/>
        <w:spacing w:after="120"/>
        <w:jc w:val="both"/>
        <w:rPr>
          <w:rFonts w:ascii="Arial" w:hAnsi="Arial" w:cs="Arial"/>
          <w:sz w:val="18"/>
          <w:szCs w:val="17"/>
        </w:rPr>
      </w:pPr>
      <w:r w:rsidRPr="00E434A0">
        <w:rPr>
          <w:rFonts w:ascii="Arial" w:hAnsi="Arial" w:cs="Arial"/>
          <w:sz w:val="18"/>
        </w:rPr>
        <w:lastRenderedPageBreak/>
        <w:t>*</w:t>
      </w:r>
      <w:r w:rsidRPr="00E434A0">
        <w:rPr>
          <w:rFonts w:ascii="Arial" w:hAnsi="Arial" w:cs="Arial"/>
          <w:sz w:val="18"/>
          <w:vertAlign w:val="superscript"/>
        </w:rPr>
        <w:t>4</w:t>
      </w:r>
      <w:r w:rsidRPr="00E434A0">
        <w:rPr>
          <w:rFonts w:ascii="Arial" w:hAnsi="Arial" w:cs="Arial"/>
          <w:sz w:val="18"/>
        </w:rPr>
        <w:t xml:space="preserve"> Se trata de un acuerdo de compra de energía eléctrica a largo plazo, en virtud del cual una empresa de generación de energía se compromete a suministrar electricidad a un usuario determinado, para lo cual construye parques solares u otras instalaciones a una determinada distancia del usuario, en las que genera energía sostenible que, posteriormente, se suministra al usuario a través de la red eléctrica de un distribuidor específico. Mazda ya ha firmado contratos PPA corporativos para el suministro de energía solar externa (anuncio publicado el 27 de marzo de 2023).</w:t>
      </w:r>
    </w:p>
    <w:p w14:paraId="47443588" w14:textId="77777777" w:rsidR="00581C67" w:rsidRPr="00E434A0" w:rsidRDefault="00581C67" w:rsidP="003C3301">
      <w:pPr>
        <w:pStyle w:val="Cierre"/>
        <w:snapToGrid w:val="0"/>
        <w:spacing w:after="120"/>
        <w:jc w:val="both"/>
        <w:rPr>
          <w:rFonts w:ascii="Arial" w:hAnsi="Arial" w:cs="Arial"/>
          <w:sz w:val="18"/>
          <w:szCs w:val="17"/>
        </w:rPr>
      </w:pPr>
      <w:r w:rsidRPr="00E434A0">
        <w:rPr>
          <w:rFonts w:ascii="Arial" w:hAnsi="Arial" w:cs="Arial"/>
          <w:sz w:val="18"/>
        </w:rPr>
        <w:t>*</w:t>
      </w:r>
      <w:r w:rsidRPr="00E434A0">
        <w:rPr>
          <w:rFonts w:ascii="Arial" w:hAnsi="Arial" w:cs="Arial"/>
          <w:sz w:val="18"/>
          <w:vertAlign w:val="superscript"/>
        </w:rPr>
        <w:t>5</w:t>
      </w:r>
      <w:r w:rsidRPr="00E434A0">
        <w:rPr>
          <w:rFonts w:ascii="Arial" w:hAnsi="Arial" w:cs="Arial"/>
          <w:sz w:val="18"/>
        </w:rPr>
        <w:t xml:space="preserve"> Se trata de un sistema avalado por el gobierno japonés que permite contabilizar determinados elementos como contribuciones a los objetivos del plan de acción para la neutralidad en carbono y compensación de carbono de la federación empresarial japonesa. En concreto, la introducción de instalaciones de conservación de la energía, el uso de energías renovables para reducir las emisiones de CO</w:t>
      </w:r>
      <w:r w:rsidRPr="00E434A0">
        <w:rPr>
          <w:rFonts w:ascii="Arial" w:hAnsi="Arial" w:cs="Arial"/>
          <w:sz w:val="18"/>
          <w:vertAlign w:val="subscript"/>
        </w:rPr>
        <w:t>2</w:t>
      </w:r>
      <w:r w:rsidRPr="00E434A0">
        <w:rPr>
          <w:rFonts w:ascii="Arial" w:hAnsi="Arial" w:cs="Arial"/>
          <w:sz w:val="18"/>
        </w:rPr>
        <w:t xml:space="preserve"> y los créditos derivados de la fijación de CO</w:t>
      </w:r>
      <w:r w:rsidRPr="00E434A0">
        <w:rPr>
          <w:rFonts w:ascii="Arial" w:hAnsi="Arial" w:cs="Arial"/>
          <w:sz w:val="18"/>
          <w:vertAlign w:val="subscript"/>
        </w:rPr>
        <w:t>2</w:t>
      </w:r>
      <w:r w:rsidRPr="00E434A0">
        <w:rPr>
          <w:rFonts w:ascii="Arial" w:hAnsi="Arial" w:cs="Arial"/>
          <w:sz w:val="18"/>
        </w:rPr>
        <w:t xml:space="preserve"> mediante planes de gestión forestal. Mazda ya ha firmado un contrato con Mitsui &amp; Co., Ltd. para la compra de créditos J-Credit generados por el proyecto de gestión forestal </w:t>
      </w:r>
      <w:r w:rsidRPr="00E434A0">
        <w:rPr>
          <w:rFonts w:ascii="Arial" w:hAnsi="Arial" w:cs="Arial"/>
          <w:i/>
          <w:iCs/>
          <w:sz w:val="18"/>
        </w:rPr>
        <w:t>Okayamanomori seibikousha</w:t>
      </w:r>
      <w:r w:rsidRPr="00E434A0">
        <w:rPr>
          <w:rFonts w:ascii="Arial" w:hAnsi="Arial" w:cs="Arial"/>
          <w:sz w:val="18"/>
        </w:rPr>
        <w:t xml:space="preserve"> (anuncio realizado el 14 de diciembre de 2023).</w:t>
      </w:r>
    </w:p>
    <w:p w14:paraId="1EC6858A" w14:textId="77777777" w:rsidR="00581C67" w:rsidRPr="00E434A0" w:rsidRDefault="00581C67" w:rsidP="003C3301">
      <w:pPr>
        <w:pStyle w:val="Cierre"/>
        <w:snapToGrid w:val="0"/>
        <w:spacing w:after="120"/>
        <w:jc w:val="both"/>
        <w:rPr>
          <w:rFonts w:ascii="Arial" w:hAnsi="Arial" w:cs="Arial"/>
          <w:sz w:val="18"/>
          <w:szCs w:val="17"/>
        </w:rPr>
      </w:pPr>
      <w:r w:rsidRPr="00E434A0">
        <w:rPr>
          <w:rFonts w:ascii="Arial" w:hAnsi="Arial" w:cs="Arial"/>
          <w:sz w:val="18"/>
          <w:vertAlign w:val="superscript"/>
        </w:rPr>
        <w:t>* 6</w:t>
      </w:r>
      <w:r w:rsidRPr="00E434A0">
        <w:rPr>
          <w:rFonts w:ascii="Arial" w:hAnsi="Arial" w:cs="Arial"/>
          <w:sz w:val="18"/>
        </w:rPr>
        <w:t xml:space="preserve"> Ámbito 1: Emisiones directas procedentes del uso de combustibles y procesos industriales.</w:t>
      </w:r>
    </w:p>
    <w:p w14:paraId="40FDBE86" w14:textId="0740FA36" w:rsidR="00581C67" w:rsidRPr="00E434A0" w:rsidRDefault="00581C67" w:rsidP="003C3301">
      <w:pPr>
        <w:pStyle w:val="Cierre"/>
        <w:snapToGrid w:val="0"/>
        <w:spacing w:after="120"/>
        <w:jc w:val="both"/>
        <w:rPr>
          <w:rFonts w:ascii="Arial" w:hAnsi="Arial" w:cs="Arial"/>
          <w:sz w:val="18"/>
          <w:szCs w:val="17"/>
        </w:rPr>
      </w:pPr>
      <w:r w:rsidRPr="00E434A0">
        <w:rPr>
          <w:rFonts w:ascii="Arial" w:hAnsi="Arial" w:cs="Arial"/>
          <w:sz w:val="18"/>
        </w:rPr>
        <w:t xml:space="preserve">  </w:t>
      </w:r>
      <w:r>
        <w:rPr>
          <w:rFonts w:ascii="Arial" w:hAnsi="Arial" w:cs="Arial"/>
          <w:sz w:val="18"/>
        </w:rPr>
        <w:t xml:space="preserve">  </w:t>
      </w:r>
      <w:r w:rsidRPr="00E434A0">
        <w:rPr>
          <w:rFonts w:ascii="Arial" w:hAnsi="Arial" w:cs="Arial"/>
          <w:sz w:val="18"/>
        </w:rPr>
        <w:t>Ámbito 2: Emisiones resultantes de la compra de calor y electricidad por parte de una empresa (emisiones indirectas derivadas de fuentes de energía).</w:t>
      </w:r>
    </w:p>
    <w:p w14:paraId="6182E7C7" w14:textId="77777777" w:rsidR="00581C67" w:rsidRPr="00E434A0" w:rsidRDefault="00581C67" w:rsidP="003C3301">
      <w:pPr>
        <w:pStyle w:val="Cierre"/>
        <w:snapToGrid w:val="0"/>
        <w:spacing w:after="120"/>
        <w:jc w:val="both"/>
        <w:rPr>
          <w:rFonts w:ascii="Arial" w:hAnsi="Arial" w:cs="Arial"/>
          <w:sz w:val="18"/>
          <w:szCs w:val="17"/>
        </w:rPr>
      </w:pPr>
      <w:r w:rsidRPr="00E434A0">
        <w:rPr>
          <w:rFonts w:ascii="Arial" w:hAnsi="Arial" w:cs="Arial"/>
          <w:sz w:val="18"/>
        </w:rPr>
        <w:t>*</w:t>
      </w:r>
      <w:r w:rsidRPr="00E434A0">
        <w:rPr>
          <w:rFonts w:ascii="Arial" w:hAnsi="Arial" w:cs="Arial"/>
          <w:sz w:val="18"/>
          <w:vertAlign w:val="superscript"/>
        </w:rPr>
        <w:t>7</w:t>
      </w:r>
      <w:r w:rsidRPr="00E434A0">
        <w:rPr>
          <w:rFonts w:ascii="Arial" w:hAnsi="Arial" w:cs="Arial"/>
          <w:sz w:val="18"/>
        </w:rPr>
        <w:t xml:space="preserve"> Mazda colabora con el fabricante de biocombustibles Euglena Co. Ltd. (anuncio realizado el 19 de enero de 2023).</w:t>
      </w:r>
    </w:p>
    <w:p w14:paraId="7602B9F8" w14:textId="77777777" w:rsidR="00581C67" w:rsidRPr="00E434A0" w:rsidRDefault="00581C67" w:rsidP="003C3301">
      <w:pPr>
        <w:pStyle w:val="Cierre"/>
        <w:snapToGrid w:val="0"/>
        <w:jc w:val="both"/>
        <w:rPr>
          <w:rFonts w:ascii="Arial" w:hAnsi="Arial" w:cs="Arial"/>
          <w:sz w:val="18"/>
          <w:szCs w:val="17"/>
          <w:lang w:bidi="en-US"/>
        </w:rPr>
      </w:pPr>
    </w:p>
    <w:p w14:paraId="61A568E3" w14:textId="77777777" w:rsidR="00581C67" w:rsidRPr="00E434A0" w:rsidRDefault="00581C67" w:rsidP="003C3301">
      <w:pPr>
        <w:pStyle w:val="Cierre"/>
        <w:snapToGrid w:val="0"/>
        <w:spacing w:after="120"/>
        <w:jc w:val="both"/>
        <w:rPr>
          <w:rFonts w:ascii="Arial" w:hAnsi="Arial" w:cs="Arial"/>
          <w:sz w:val="18"/>
          <w:szCs w:val="17"/>
        </w:rPr>
      </w:pPr>
      <w:r w:rsidRPr="00E434A0">
        <w:rPr>
          <w:rFonts w:ascii="Arial" w:hAnsi="Arial" w:cs="Arial"/>
          <w:sz w:val="18"/>
        </w:rPr>
        <w:t>(Referencia)</w:t>
      </w:r>
      <w:r w:rsidRPr="00E434A0">
        <w:rPr>
          <w:rFonts w:ascii="Arial" w:hAnsi="Arial" w:cs="Arial"/>
          <w:sz w:val="18"/>
        </w:rPr>
        <w:tab/>
      </w:r>
    </w:p>
    <w:p w14:paraId="21B5A7CE" w14:textId="48966CFC" w:rsidR="00581C67" w:rsidRPr="00E434A0" w:rsidRDefault="00581C67" w:rsidP="003C3301">
      <w:pPr>
        <w:pStyle w:val="Cierre"/>
        <w:snapToGrid w:val="0"/>
        <w:jc w:val="both"/>
        <w:rPr>
          <w:rFonts w:ascii="Arial" w:hAnsi="Arial" w:cs="Arial"/>
          <w:sz w:val="18"/>
          <w:szCs w:val="17"/>
          <w:u w:val="single"/>
        </w:rPr>
      </w:pPr>
      <w:r w:rsidRPr="00E434A0">
        <w:rPr>
          <w:rFonts w:ascii="Arial" w:hAnsi="Arial" w:cs="Arial"/>
          <w:sz w:val="18"/>
          <w:u w:val="single"/>
        </w:rPr>
        <w:t>Año fiscal 2022</w:t>
      </w:r>
    </w:p>
    <w:p w14:paraId="64E6AF2D" w14:textId="0045E376" w:rsidR="00581C67" w:rsidRPr="00E434A0" w:rsidRDefault="00581C67" w:rsidP="003C3301">
      <w:pPr>
        <w:pStyle w:val="Cierre"/>
        <w:snapToGrid w:val="0"/>
        <w:jc w:val="both"/>
        <w:rPr>
          <w:rFonts w:ascii="Arial" w:hAnsi="Arial" w:cs="Arial"/>
          <w:sz w:val="18"/>
          <w:szCs w:val="17"/>
        </w:rPr>
      </w:pPr>
      <w:r w:rsidRPr="00E434A0">
        <w:rPr>
          <w:rFonts w:ascii="Arial" w:hAnsi="Arial" w:cs="Arial"/>
          <w:sz w:val="18"/>
        </w:rPr>
        <w:t>(Proporción de energía suministrada a la sede central y a la planta de Hiroshima por parte de MCM durante el año fiscal 2022: 56% = MCM: 364 / Total de plantas y centros de trabajo de Mazda: 648)</w:t>
      </w:r>
    </w:p>
    <w:p w14:paraId="00DB49C3" w14:textId="77777777" w:rsidR="00581C67" w:rsidRPr="00E434A0" w:rsidRDefault="00581C67" w:rsidP="003C3301">
      <w:pPr>
        <w:pStyle w:val="Cierre"/>
        <w:snapToGrid w:val="0"/>
        <w:jc w:val="both"/>
        <w:rPr>
          <w:rFonts w:ascii="Arial" w:hAnsi="Arial" w:cs="Arial"/>
          <w:sz w:val="18"/>
          <w:szCs w:val="17"/>
          <w:lang w:bidi="en-US"/>
        </w:rPr>
      </w:pPr>
    </w:p>
    <w:p w14:paraId="77A96D57" w14:textId="5DA61C3E" w:rsidR="00581C67" w:rsidRPr="00E434A0" w:rsidRDefault="00581C67" w:rsidP="003C3301">
      <w:pPr>
        <w:pStyle w:val="Cierre"/>
        <w:snapToGrid w:val="0"/>
        <w:jc w:val="both"/>
        <w:rPr>
          <w:rFonts w:ascii="Arial" w:hAnsi="Arial" w:cs="Arial"/>
          <w:sz w:val="18"/>
          <w:szCs w:val="17"/>
          <w:u w:val="single"/>
        </w:rPr>
      </w:pPr>
      <w:r w:rsidRPr="00E434A0">
        <w:rPr>
          <w:rFonts w:ascii="Arial" w:hAnsi="Arial" w:cs="Arial"/>
          <w:sz w:val="18"/>
          <w:u w:val="single"/>
        </w:rPr>
        <w:t>Año fiscal 2022</w:t>
      </w:r>
    </w:p>
    <w:p w14:paraId="39D4A8F4" w14:textId="77777777" w:rsidR="00581C67" w:rsidRPr="00E434A0" w:rsidRDefault="00581C67" w:rsidP="003C3301">
      <w:pPr>
        <w:pStyle w:val="Cierre"/>
        <w:snapToGrid w:val="0"/>
        <w:jc w:val="both"/>
        <w:rPr>
          <w:rFonts w:ascii="Arial" w:hAnsi="Arial" w:cs="Arial"/>
          <w:sz w:val="18"/>
          <w:szCs w:val="17"/>
        </w:rPr>
      </w:pPr>
      <w:r w:rsidRPr="00E434A0">
        <w:rPr>
          <w:rFonts w:ascii="Arial" w:hAnsi="Arial" w:cs="Arial"/>
          <w:sz w:val="18"/>
        </w:rPr>
        <w:t>Consumo de energía de las plantas y centros de trabajo de Mazda en Japón: 578 GWh</w:t>
      </w:r>
    </w:p>
    <w:p w14:paraId="2E6271E2" w14:textId="77777777" w:rsidR="00581C67" w:rsidRPr="00E434A0" w:rsidRDefault="00581C67" w:rsidP="003C3301">
      <w:pPr>
        <w:pStyle w:val="Cierre"/>
        <w:snapToGrid w:val="0"/>
        <w:jc w:val="both"/>
        <w:rPr>
          <w:rFonts w:ascii="Arial" w:hAnsi="Arial" w:cs="Arial"/>
          <w:sz w:val="18"/>
          <w:szCs w:val="17"/>
        </w:rPr>
      </w:pPr>
      <w:r w:rsidRPr="00E434A0">
        <w:rPr>
          <w:rFonts w:ascii="Arial" w:hAnsi="Arial" w:cs="Arial"/>
          <w:sz w:val="18"/>
        </w:rPr>
        <w:t xml:space="preserve">Suministro de energía a la sede central de Mazda y a la planta de Hiroshima procedente de MCM Energy Service Co., Ltd.: 270 GWh </w:t>
      </w:r>
    </w:p>
    <w:p w14:paraId="11B7AB65" w14:textId="77777777" w:rsidR="00581C67" w:rsidRPr="00E434A0" w:rsidRDefault="00581C67" w:rsidP="003C3301">
      <w:pPr>
        <w:pStyle w:val="Cierre"/>
        <w:snapToGrid w:val="0"/>
        <w:jc w:val="both"/>
        <w:rPr>
          <w:rFonts w:ascii="Arial" w:hAnsi="Arial" w:cs="Arial"/>
          <w:sz w:val="18"/>
          <w:szCs w:val="17"/>
        </w:rPr>
      </w:pPr>
      <w:r w:rsidRPr="00E434A0">
        <w:rPr>
          <w:rFonts w:ascii="Arial" w:hAnsi="Arial" w:cs="Arial"/>
          <w:sz w:val="18"/>
        </w:rPr>
        <w:t>(Proporción de energía suministrada a la sede central y a la planta de Hiroshima por parte de MCM durante el año fiscal 2022: 47% = MCM: 270 / Total de plantas y centros de trabajo de Mazda: 578)</w:t>
      </w:r>
    </w:p>
    <w:p w14:paraId="65DA1B44" w14:textId="15561D55" w:rsidR="00581C67" w:rsidRPr="00E434A0" w:rsidRDefault="00581C67" w:rsidP="003C3301">
      <w:pPr>
        <w:spacing w:before="240" w:line="360" w:lineRule="auto"/>
        <w:jc w:val="both"/>
        <w:rPr>
          <w:rFonts w:ascii="Arial" w:hAnsi="Arial" w:cs="Arial"/>
          <w:kern w:val="2"/>
          <w:sz w:val="20"/>
          <w:szCs w:val="20"/>
        </w:rPr>
      </w:pPr>
    </w:p>
    <w:p w14:paraId="130D883B" w14:textId="092FF8E8" w:rsidR="006E10CA" w:rsidRDefault="006E10CA" w:rsidP="00594E2C">
      <w:pPr>
        <w:adjustRightInd w:val="0"/>
        <w:spacing w:line="360" w:lineRule="auto"/>
        <w:jc w:val="both"/>
        <w:rPr>
          <w:rFonts w:ascii="Arial" w:hAnsi="Arial" w:cs="Arial"/>
          <w:snapToGrid w:val="0"/>
          <w:sz w:val="20"/>
          <w:szCs w:val="18"/>
        </w:rPr>
      </w:pPr>
    </w:p>
    <w:p w14:paraId="106C9BF9" w14:textId="31A86212" w:rsidR="006E10CA" w:rsidRDefault="006E10CA" w:rsidP="00594E2C">
      <w:pPr>
        <w:adjustRightInd w:val="0"/>
        <w:spacing w:line="360" w:lineRule="auto"/>
        <w:jc w:val="both"/>
        <w:rPr>
          <w:rFonts w:ascii="Arial" w:hAnsi="Arial" w:cs="Arial"/>
          <w:snapToGrid w:val="0"/>
          <w:sz w:val="20"/>
          <w:szCs w:val="18"/>
        </w:rPr>
      </w:pPr>
    </w:p>
    <w:p w14:paraId="23C71260" w14:textId="2718AB71" w:rsidR="006E10CA" w:rsidRDefault="006E10CA" w:rsidP="00594E2C">
      <w:pPr>
        <w:adjustRightInd w:val="0"/>
        <w:spacing w:line="360" w:lineRule="auto"/>
        <w:jc w:val="both"/>
        <w:rPr>
          <w:rFonts w:ascii="Arial" w:hAnsi="Arial" w:cs="Arial"/>
          <w:snapToGrid w:val="0"/>
          <w:sz w:val="20"/>
          <w:szCs w:val="18"/>
        </w:rPr>
      </w:pPr>
    </w:p>
    <w:p w14:paraId="7875DB39" w14:textId="5C681D5B" w:rsidR="006E10CA" w:rsidRDefault="006E10CA" w:rsidP="00594E2C">
      <w:pPr>
        <w:adjustRightInd w:val="0"/>
        <w:spacing w:line="360" w:lineRule="auto"/>
        <w:jc w:val="both"/>
        <w:rPr>
          <w:rFonts w:ascii="Arial" w:hAnsi="Arial" w:cs="Arial"/>
          <w:snapToGrid w:val="0"/>
          <w:sz w:val="20"/>
          <w:szCs w:val="18"/>
        </w:rPr>
      </w:pPr>
    </w:p>
    <w:p w14:paraId="213B0B72" w14:textId="7132D0A7" w:rsidR="006E10CA" w:rsidRDefault="006E10CA" w:rsidP="00594E2C">
      <w:pPr>
        <w:adjustRightInd w:val="0"/>
        <w:spacing w:line="360" w:lineRule="auto"/>
        <w:jc w:val="both"/>
        <w:rPr>
          <w:rFonts w:ascii="Arial" w:hAnsi="Arial" w:cs="Arial"/>
          <w:snapToGrid w:val="0"/>
          <w:sz w:val="20"/>
          <w:szCs w:val="18"/>
        </w:rPr>
      </w:pPr>
    </w:p>
    <w:p w14:paraId="457B985E" w14:textId="77777777" w:rsidR="006E10CA" w:rsidRPr="00581C67" w:rsidRDefault="006E10CA" w:rsidP="00594E2C">
      <w:pPr>
        <w:adjustRightInd w:val="0"/>
        <w:spacing w:line="360" w:lineRule="auto"/>
        <w:jc w:val="both"/>
        <w:rPr>
          <w:rFonts w:ascii="Arial" w:hAnsi="Arial" w:cs="Arial"/>
          <w:snapToGrid w:val="0"/>
          <w:sz w:val="20"/>
          <w:szCs w:val="18"/>
        </w:rPr>
      </w:pPr>
    </w:p>
    <w:p w14:paraId="2F2662BA" w14:textId="77777777" w:rsidR="003C3301" w:rsidRDefault="003C3301" w:rsidP="0052727F">
      <w:pPr>
        <w:adjustRightInd w:val="0"/>
        <w:spacing w:line="240" w:lineRule="exact"/>
        <w:jc w:val="center"/>
        <w:rPr>
          <w:rFonts w:ascii="Arial" w:hAnsi="Arial" w:cs="Arial"/>
          <w:sz w:val="22"/>
          <w:szCs w:val="21"/>
        </w:rPr>
      </w:pPr>
    </w:p>
    <w:p w14:paraId="7D64DA1E" w14:textId="77777777" w:rsidR="003C3301" w:rsidRDefault="003C3301" w:rsidP="0052727F">
      <w:pPr>
        <w:adjustRightInd w:val="0"/>
        <w:spacing w:line="240" w:lineRule="exact"/>
        <w:jc w:val="center"/>
        <w:rPr>
          <w:rFonts w:ascii="Arial" w:hAnsi="Arial" w:cs="Arial"/>
          <w:sz w:val="22"/>
          <w:szCs w:val="21"/>
        </w:rPr>
      </w:pPr>
    </w:p>
    <w:p w14:paraId="14EBEC49" w14:textId="77777777" w:rsidR="003C3301" w:rsidRDefault="003C3301" w:rsidP="0052727F">
      <w:pPr>
        <w:adjustRightInd w:val="0"/>
        <w:spacing w:line="240" w:lineRule="exact"/>
        <w:jc w:val="center"/>
        <w:rPr>
          <w:rFonts w:ascii="Arial" w:hAnsi="Arial" w:cs="Arial"/>
          <w:sz w:val="22"/>
          <w:szCs w:val="21"/>
        </w:rPr>
      </w:pPr>
    </w:p>
    <w:p w14:paraId="50EE49BF" w14:textId="211099E0" w:rsidR="00094A26" w:rsidRDefault="00094A26" w:rsidP="0052727F">
      <w:pPr>
        <w:adjustRightInd w:val="0"/>
        <w:spacing w:line="240" w:lineRule="exact"/>
        <w:jc w:val="center"/>
        <w:rPr>
          <w:rFonts w:ascii="Arial" w:hAnsi="Arial" w:cs="Arial"/>
          <w:sz w:val="22"/>
          <w:szCs w:val="21"/>
        </w:rPr>
      </w:pPr>
      <w:r w:rsidRPr="001176F9">
        <w:rPr>
          <w:rFonts w:ascii="Arial" w:hAnsi="Arial" w:cs="Arial"/>
          <w:sz w:val="22"/>
          <w:szCs w:val="21"/>
        </w:rPr>
        <w:t>###</w:t>
      </w:r>
    </w:p>
    <w:p w14:paraId="7991CA3F" w14:textId="77777777" w:rsidR="00C10EDB" w:rsidRPr="001176F9" w:rsidRDefault="00C10EDB" w:rsidP="0052727F">
      <w:pPr>
        <w:adjustRightInd w:val="0"/>
        <w:spacing w:line="240" w:lineRule="exact"/>
        <w:jc w:val="center"/>
        <w:rPr>
          <w:rFonts w:ascii="Arial" w:hAnsi="Arial" w:cs="Arial"/>
          <w:sz w:val="22"/>
          <w:szCs w:val="21"/>
        </w:rPr>
      </w:pPr>
    </w:p>
    <w:p w14:paraId="60900963" w14:textId="3F3696E4" w:rsidR="00094A26" w:rsidRDefault="00094A26" w:rsidP="00094A26">
      <w:pPr>
        <w:adjustRightInd w:val="0"/>
        <w:spacing w:line="240" w:lineRule="exact"/>
        <w:jc w:val="both"/>
        <w:rPr>
          <w:rFonts w:ascii="Arial" w:hAnsi="Arial" w:cs="Arial"/>
          <w:sz w:val="22"/>
          <w:szCs w:val="21"/>
        </w:rPr>
      </w:pPr>
    </w:p>
    <w:p w14:paraId="2C4773FC" w14:textId="77777777" w:rsidR="00C10EDB" w:rsidRDefault="00C10EDB" w:rsidP="00094A26">
      <w:pPr>
        <w:adjustRightInd w:val="0"/>
        <w:spacing w:line="240" w:lineRule="exact"/>
        <w:jc w:val="both"/>
        <w:rPr>
          <w:rFonts w:ascii="Arial" w:hAnsi="Arial" w:cs="Arial"/>
          <w:sz w:val="22"/>
          <w:szCs w:val="21"/>
        </w:rPr>
      </w:pPr>
    </w:p>
    <w:p w14:paraId="64D330F1" w14:textId="27B307F7"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lastRenderedPageBreak/>
        <w:t>Para más información:</w:t>
      </w:r>
    </w:p>
    <w:p w14:paraId="15098C1C" w14:textId="77777777" w:rsidR="00094A26" w:rsidRPr="00543856" w:rsidRDefault="00094A26" w:rsidP="00094A26">
      <w:pPr>
        <w:adjustRightInd w:val="0"/>
        <w:spacing w:line="240" w:lineRule="exact"/>
        <w:rPr>
          <w:rFonts w:ascii="Arial" w:hAnsi="Arial" w:cs="Arial"/>
          <w:kern w:val="2"/>
          <w:sz w:val="20"/>
          <w:szCs w:val="18"/>
          <w:lang w:eastAsia="ja-JP"/>
        </w:rPr>
      </w:pPr>
    </w:p>
    <w:p w14:paraId="2A50B9A2" w14:textId="77777777" w:rsidR="00094A26" w:rsidRPr="00543856" w:rsidRDefault="00094A26" w:rsidP="00094A26">
      <w:pPr>
        <w:adjustRightInd w:val="0"/>
        <w:spacing w:line="240" w:lineRule="exact"/>
        <w:rPr>
          <w:rFonts w:ascii="Arial" w:hAnsi="Arial" w:cs="Arial"/>
          <w:b/>
          <w:kern w:val="2"/>
          <w:sz w:val="20"/>
          <w:szCs w:val="18"/>
          <w:lang w:eastAsia="ja-JP"/>
        </w:rPr>
      </w:pPr>
      <w:r w:rsidRPr="00543856">
        <w:rPr>
          <w:rFonts w:ascii="Arial" w:hAnsi="Arial" w:cs="Arial"/>
          <w:b/>
          <w:kern w:val="2"/>
          <w:sz w:val="20"/>
          <w:szCs w:val="18"/>
          <w:lang w:eastAsia="ja-JP"/>
        </w:rPr>
        <w:t>Natalia García</w:t>
      </w:r>
    </w:p>
    <w:p w14:paraId="75EE3CD0" w14:textId="77777777"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Directora de comunicación</w:t>
      </w:r>
    </w:p>
    <w:p w14:paraId="4F9FE3E8" w14:textId="77777777"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 xml:space="preserve">Telf. </w:t>
      </w:r>
      <w:r w:rsidRPr="00961AAF">
        <w:rPr>
          <w:rFonts w:ascii="Arial" w:hAnsi="Arial" w:cs="Arial"/>
          <w:kern w:val="2"/>
          <w:sz w:val="20"/>
          <w:szCs w:val="18"/>
          <w:lang w:eastAsia="ja-JP"/>
        </w:rPr>
        <w:t>914185480</w:t>
      </w:r>
      <w:r>
        <w:rPr>
          <w:rFonts w:ascii="Arial" w:hAnsi="Arial" w:cs="Arial"/>
          <w:kern w:val="2"/>
          <w:sz w:val="20"/>
          <w:szCs w:val="18"/>
          <w:lang w:eastAsia="ja-JP"/>
        </w:rPr>
        <w:t xml:space="preserve"> / 609260632</w:t>
      </w:r>
    </w:p>
    <w:p w14:paraId="43F72E4C" w14:textId="77777777" w:rsidR="00094A26" w:rsidRPr="00C83E11" w:rsidRDefault="00094A26" w:rsidP="00094A26">
      <w:pPr>
        <w:adjustRightInd w:val="0"/>
        <w:spacing w:line="240" w:lineRule="exact"/>
        <w:rPr>
          <w:rStyle w:val="Hipervnculo"/>
          <w:rFonts w:ascii="Arial" w:hAnsi="Arial" w:cs="Arial"/>
          <w:sz w:val="20"/>
          <w:szCs w:val="20"/>
          <w:lang w:val="es-ES_tradnl"/>
        </w:rPr>
      </w:pPr>
      <w:r w:rsidRPr="00C83E11">
        <w:rPr>
          <w:rStyle w:val="Hipervnculo"/>
          <w:rFonts w:ascii="Arial" w:hAnsi="Arial" w:cs="Arial"/>
          <w:sz w:val="20"/>
          <w:szCs w:val="20"/>
          <w:lang w:val="es-ES_tradnl"/>
        </w:rPr>
        <w:t>ngarcia@mazdaeur.com</w:t>
      </w:r>
    </w:p>
    <w:p w14:paraId="7CB7EC7A" w14:textId="77777777" w:rsidR="00094A26" w:rsidRPr="00543856" w:rsidRDefault="00094A26" w:rsidP="00094A26">
      <w:pPr>
        <w:adjustRightInd w:val="0"/>
        <w:spacing w:line="240" w:lineRule="exact"/>
        <w:rPr>
          <w:rFonts w:ascii="Arial" w:hAnsi="Arial" w:cs="Arial"/>
          <w:b/>
          <w:kern w:val="2"/>
          <w:sz w:val="20"/>
          <w:szCs w:val="18"/>
          <w:lang w:eastAsia="ja-JP"/>
        </w:rPr>
      </w:pPr>
    </w:p>
    <w:p w14:paraId="36F8007A" w14:textId="77777777" w:rsidR="00094A26" w:rsidRPr="00543856" w:rsidRDefault="00094A26" w:rsidP="00094A26">
      <w:pPr>
        <w:adjustRightInd w:val="0"/>
        <w:spacing w:line="240" w:lineRule="exact"/>
        <w:rPr>
          <w:rFonts w:ascii="Arial" w:hAnsi="Arial" w:cs="Arial"/>
          <w:b/>
          <w:kern w:val="2"/>
          <w:sz w:val="20"/>
          <w:szCs w:val="18"/>
          <w:lang w:eastAsia="ja-JP"/>
        </w:rPr>
      </w:pPr>
      <w:r>
        <w:rPr>
          <w:rFonts w:ascii="Arial" w:hAnsi="Arial" w:cs="Arial"/>
          <w:b/>
          <w:kern w:val="2"/>
          <w:sz w:val="20"/>
          <w:szCs w:val="18"/>
          <w:lang w:eastAsia="ja-JP"/>
        </w:rPr>
        <w:t>Juan Antonio Moya</w:t>
      </w:r>
    </w:p>
    <w:p w14:paraId="63372169" w14:textId="77777777"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Jefe de prensa</w:t>
      </w:r>
    </w:p>
    <w:p w14:paraId="550991DC" w14:textId="77777777"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 xml:space="preserve">Telf. </w:t>
      </w:r>
      <w:r w:rsidRPr="00961AAF">
        <w:rPr>
          <w:rFonts w:ascii="Arial" w:hAnsi="Arial" w:cs="Arial"/>
          <w:kern w:val="2"/>
          <w:sz w:val="20"/>
          <w:szCs w:val="18"/>
          <w:lang w:eastAsia="ja-JP"/>
        </w:rPr>
        <w:t>914185480</w:t>
      </w:r>
      <w:r>
        <w:rPr>
          <w:rFonts w:ascii="Arial" w:hAnsi="Arial" w:cs="Arial"/>
          <w:kern w:val="2"/>
          <w:sz w:val="20"/>
          <w:szCs w:val="18"/>
          <w:lang w:eastAsia="ja-JP"/>
        </w:rPr>
        <w:t xml:space="preserve"> / 616455295</w:t>
      </w:r>
    </w:p>
    <w:p w14:paraId="6B2D8128" w14:textId="77777777" w:rsidR="00094A26" w:rsidRPr="00C83E11" w:rsidRDefault="00094A26" w:rsidP="00094A26">
      <w:pPr>
        <w:adjustRightInd w:val="0"/>
        <w:spacing w:line="240" w:lineRule="exact"/>
        <w:rPr>
          <w:rStyle w:val="Hipervnculo"/>
          <w:rFonts w:ascii="Arial" w:hAnsi="Arial" w:cs="Arial"/>
          <w:sz w:val="20"/>
          <w:szCs w:val="20"/>
          <w:lang w:val="es-ES_tradnl"/>
        </w:rPr>
      </w:pPr>
      <w:r>
        <w:rPr>
          <w:rStyle w:val="Hipervnculo"/>
          <w:rFonts w:ascii="Arial" w:hAnsi="Arial" w:cs="Arial"/>
          <w:sz w:val="20"/>
          <w:szCs w:val="20"/>
          <w:lang w:val="es-ES_tradnl"/>
        </w:rPr>
        <w:t>jmoya@mazdaeur.com</w:t>
      </w:r>
    </w:p>
    <w:p w14:paraId="4BC0CC5F" w14:textId="77777777" w:rsidR="00094A26" w:rsidRPr="00543856" w:rsidRDefault="00094A26" w:rsidP="00094A26">
      <w:pPr>
        <w:adjustRightInd w:val="0"/>
        <w:spacing w:line="240" w:lineRule="exact"/>
        <w:rPr>
          <w:rFonts w:ascii="Arial" w:hAnsi="Arial" w:cs="Arial"/>
          <w:kern w:val="2"/>
          <w:sz w:val="20"/>
          <w:szCs w:val="18"/>
          <w:lang w:eastAsia="ja-JP"/>
        </w:rPr>
      </w:pPr>
    </w:p>
    <w:p w14:paraId="3E6D47A1" w14:textId="77777777" w:rsidR="00094A26" w:rsidRDefault="00094A26" w:rsidP="00094A26">
      <w:pPr>
        <w:adjustRightInd w:val="0"/>
        <w:spacing w:line="240" w:lineRule="exact"/>
        <w:rPr>
          <w:rStyle w:val="Hipervnculo"/>
          <w:rFonts w:ascii="Arial" w:hAnsi="Arial" w:cs="Arial"/>
          <w:sz w:val="20"/>
          <w:szCs w:val="20"/>
          <w:lang w:val="es-ES_tradnl"/>
        </w:rPr>
      </w:pPr>
      <w:r w:rsidRPr="00543856">
        <w:rPr>
          <w:rFonts w:ascii="Arial" w:hAnsi="Arial" w:cs="Arial"/>
          <w:kern w:val="2"/>
          <w:sz w:val="20"/>
          <w:szCs w:val="18"/>
          <w:lang w:eastAsia="ja-JP"/>
        </w:rPr>
        <w:t xml:space="preserve">Web de prensa: </w:t>
      </w:r>
      <w:hyperlink r:id="rId8" w:history="1">
        <w:r w:rsidRPr="00A80145">
          <w:rPr>
            <w:rStyle w:val="Hipervnculo"/>
            <w:rFonts w:ascii="Arial" w:hAnsi="Arial" w:cs="Arial"/>
            <w:color w:val="0070C0"/>
            <w:sz w:val="20"/>
            <w:szCs w:val="20"/>
            <w:lang w:val="es-ES_tradnl"/>
          </w:rPr>
          <w:t>www.mazda-press.es</w:t>
        </w:r>
      </w:hyperlink>
    </w:p>
    <w:p w14:paraId="0161D3A5" w14:textId="77777777" w:rsidR="00094A26" w:rsidRPr="00C00E37" w:rsidRDefault="00094A26" w:rsidP="00094A26">
      <w:pPr>
        <w:adjustRightInd w:val="0"/>
        <w:spacing w:line="240" w:lineRule="exact"/>
        <w:rPr>
          <w:rFonts w:ascii="Arial" w:hAnsi="Arial" w:cs="Arial"/>
          <w:color w:val="0563C1" w:themeColor="hyperlink"/>
          <w:sz w:val="20"/>
          <w:szCs w:val="20"/>
          <w:u w:val="single"/>
          <w:lang w:val="es-ES_tradnl"/>
        </w:rPr>
      </w:pPr>
      <w:r w:rsidRPr="00543856">
        <w:rPr>
          <w:rFonts w:ascii="Arial" w:hAnsi="Arial" w:cs="Arial"/>
          <w:kern w:val="2"/>
          <w:sz w:val="20"/>
          <w:szCs w:val="18"/>
          <w:lang w:eastAsia="ja-JP"/>
        </w:rPr>
        <w:t xml:space="preserve">Web oficial: </w:t>
      </w:r>
      <w:hyperlink r:id="rId9" w:history="1">
        <w:r w:rsidRPr="00C55EB3">
          <w:rPr>
            <w:rStyle w:val="Hipervnculo"/>
            <w:rFonts w:ascii="Arial" w:hAnsi="Arial" w:cs="Arial"/>
            <w:sz w:val="20"/>
            <w:szCs w:val="20"/>
            <w:lang w:val="es-ES_tradnl"/>
          </w:rPr>
          <w:t>www.mazda.es</w:t>
        </w:r>
      </w:hyperlink>
    </w:p>
    <w:p w14:paraId="2101007D" w14:textId="77777777" w:rsidR="00094A26" w:rsidRPr="00102EC5" w:rsidRDefault="00094A26" w:rsidP="00094A26">
      <w:pPr>
        <w:adjustRightInd w:val="0"/>
        <w:spacing w:line="240" w:lineRule="exact"/>
        <w:rPr>
          <w:rFonts w:ascii="Arial" w:hAnsi="Arial" w:cs="Arial"/>
          <w:kern w:val="2"/>
          <w:sz w:val="20"/>
          <w:szCs w:val="18"/>
          <w:lang w:eastAsia="ja-JP"/>
        </w:rPr>
      </w:pPr>
      <w:r w:rsidRPr="00102EC5">
        <w:rPr>
          <w:rFonts w:ascii="Arial" w:hAnsi="Arial" w:cs="Arial"/>
          <w:kern w:val="2"/>
          <w:sz w:val="20"/>
          <w:szCs w:val="18"/>
          <w:lang w:eastAsia="ja-JP"/>
        </w:rPr>
        <w:t xml:space="preserve">Facebook: </w:t>
      </w:r>
      <w:hyperlink r:id="rId10" w:history="1">
        <w:r w:rsidRPr="00102EC5">
          <w:rPr>
            <w:rStyle w:val="Hipervnculo"/>
            <w:rFonts w:ascii="Arial" w:hAnsi="Arial" w:cs="Arial"/>
            <w:kern w:val="2"/>
            <w:sz w:val="20"/>
            <w:szCs w:val="18"/>
            <w:lang w:eastAsia="ja-JP"/>
          </w:rPr>
          <w:t>www.facebook.com/MazdaES</w:t>
        </w:r>
      </w:hyperlink>
    </w:p>
    <w:p w14:paraId="3E7C80F2" w14:textId="77777777" w:rsidR="00094A26" w:rsidRPr="00102EC5" w:rsidRDefault="00094A26" w:rsidP="00094A26">
      <w:pPr>
        <w:adjustRightInd w:val="0"/>
        <w:spacing w:line="240" w:lineRule="exact"/>
        <w:rPr>
          <w:rFonts w:ascii="Arial" w:hAnsi="Arial" w:cs="Arial"/>
          <w:kern w:val="2"/>
          <w:sz w:val="20"/>
          <w:szCs w:val="18"/>
          <w:lang w:eastAsia="ja-JP"/>
        </w:rPr>
      </w:pPr>
      <w:r w:rsidRPr="00102EC5">
        <w:rPr>
          <w:rFonts w:ascii="Arial" w:hAnsi="Arial" w:cs="Arial"/>
          <w:kern w:val="2"/>
          <w:sz w:val="20"/>
          <w:szCs w:val="18"/>
          <w:lang w:eastAsia="ja-JP"/>
        </w:rPr>
        <w:t xml:space="preserve">Twitter: </w:t>
      </w:r>
      <w:hyperlink r:id="rId11" w:history="1">
        <w:r w:rsidRPr="00102EC5">
          <w:rPr>
            <w:rStyle w:val="Hipervnculo"/>
            <w:rFonts w:ascii="Arial" w:hAnsi="Arial" w:cs="Arial"/>
            <w:sz w:val="20"/>
            <w:szCs w:val="20"/>
          </w:rPr>
          <w:t>@MazdaEspana</w:t>
        </w:r>
      </w:hyperlink>
    </w:p>
    <w:p w14:paraId="496B9878" w14:textId="77777777" w:rsidR="00094A26" w:rsidRDefault="00094A26" w:rsidP="00094A26">
      <w:pPr>
        <w:adjustRightInd w:val="0"/>
        <w:spacing w:line="240" w:lineRule="exact"/>
        <w:rPr>
          <w:rFonts w:ascii="Arial" w:hAnsi="Arial" w:cs="Arial"/>
          <w:kern w:val="2"/>
          <w:sz w:val="20"/>
          <w:szCs w:val="18"/>
          <w:lang w:eastAsia="ja-JP"/>
        </w:rPr>
      </w:pPr>
      <w:r>
        <w:rPr>
          <w:rFonts w:ascii="Arial" w:hAnsi="Arial" w:cs="Arial"/>
          <w:kern w:val="2"/>
          <w:sz w:val="20"/>
          <w:szCs w:val="18"/>
          <w:lang w:eastAsia="ja-JP"/>
        </w:rPr>
        <w:t xml:space="preserve">Instagram: </w:t>
      </w:r>
      <w:hyperlink r:id="rId12" w:history="1">
        <w:r w:rsidRPr="00F11F77">
          <w:rPr>
            <w:rStyle w:val="Hipervnculo"/>
            <w:rFonts w:ascii="Arial" w:hAnsi="Arial" w:cs="Arial"/>
            <w:sz w:val="20"/>
            <w:szCs w:val="20"/>
          </w:rPr>
          <w:t>@mazdaespana</w:t>
        </w:r>
      </w:hyperlink>
    </w:p>
    <w:p w14:paraId="3FC51FF1" w14:textId="77777777" w:rsidR="00094A26" w:rsidRDefault="00094A26" w:rsidP="00094A26">
      <w:pPr>
        <w:adjustRightInd w:val="0"/>
        <w:spacing w:line="240" w:lineRule="exact"/>
        <w:rPr>
          <w:rFonts w:ascii="Arial" w:hAnsi="Arial" w:cs="Arial"/>
          <w:kern w:val="2"/>
          <w:sz w:val="20"/>
          <w:szCs w:val="18"/>
          <w:lang w:eastAsia="ja-JP"/>
        </w:rPr>
      </w:pPr>
    </w:p>
    <w:p w14:paraId="79383704" w14:textId="77777777" w:rsidR="00094A26" w:rsidRPr="00543856" w:rsidRDefault="00094A26" w:rsidP="00094A26">
      <w:pPr>
        <w:adjustRightInd w:val="0"/>
        <w:spacing w:line="240" w:lineRule="exact"/>
        <w:rPr>
          <w:rFonts w:ascii="Arial" w:hAnsi="Arial" w:cs="Arial"/>
          <w:kern w:val="2"/>
          <w:sz w:val="20"/>
          <w:szCs w:val="18"/>
          <w:lang w:eastAsia="ja-JP"/>
        </w:rPr>
      </w:pPr>
    </w:p>
    <w:p w14:paraId="7CA398D9" w14:textId="77777777" w:rsidR="00094A26" w:rsidRDefault="00094A26" w:rsidP="00094A26">
      <w:pPr>
        <w:spacing w:line="240" w:lineRule="exact"/>
        <w:jc w:val="both"/>
        <w:rPr>
          <w:rFonts w:ascii="Arial" w:eastAsiaTheme="minorHAnsi" w:hAnsi="Arial" w:cs="Arial"/>
          <w:sz w:val="20"/>
          <w:szCs w:val="20"/>
          <w:lang w:eastAsia="es-ES"/>
        </w:rPr>
      </w:pPr>
      <w:bookmarkStart w:id="0" w:name="_Hlk54686853"/>
      <w:r w:rsidRPr="00C83E11">
        <w:rPr>
          <w:rFonts w:ascii="Arial" w:hAnsi="Arial" w:cs="Arial"/>
          <w:b/>
          <w:bCs/>
          <w:sz w:val="20"/>
          <w:szCs w:val="20"/>
        </w:rPr>
        <w:t>Mazda Motor Corporation</w:t>
      </w:r>
      <w:r w:rsidRPr="00C83E11">
        <w:rPr>
          <w:rFonts w:ascii="Arial" w:hAnsi="Arial" w:cs="Arial"/>
          <w:sz w:val="20"/>
          <w:szCs w:val="20"/>
        </w:rPr>
        <w:t xml:space="preserve">, empresa fundada en 1920 y con sede en Hiroshima (Japón), es uno de los mayores fabricantes de automóviles de Japón con unas ventas de 1,6 millones de unidades, que fabrica en </w:t>
      </w:r>
      <w:r>
        <w:rPr>
          <w:rFonts w:ascii="Arial" w:hAnsi="Arial" w:cs="Arial"/>
          <w:sz w:val="20"/>
          <w:szCs w:val="20"/>
        </w:rPr>
        <w:t>diez</w:t>
      </w:r>
      <w:r w:rsidRPr="00C83E11">
        <w:rPr>
          <w:rFonts w:ascii="Arial" w:hAnsi="Arial" w:cs="Arial"/>
          <w:sz w:val="20"/>
          <w:szCs w:val="20"/>
        </w:rPr>
        <w:t xml:space="preserve"> plantas. Mazda cuenta con cinco centros de I+D, está presente en más de 130 países con casi 50.000 empleados y acumula cerca de 1.</w:t>
      </w:r>
      <w:r>
        <w:rPr>
          <w:rFonts w:ascii="Arial" w:hAnsi="Arial" w:cs="Arial"/>
          <w:sz w:val="20"/>
          <w:szCs w:val="20"/>
        </w:rPr>
        <w:t>5</w:t>
      </w:r>
      <w:r w:rsidRPr="00C83E11">
        <w:rPr>
          <w:rFonts w:ascii="Arial" w:hAnsi="Arial" w:cs="Arial"/>
          <w:sz w:val="20"/>
          <w:szCs w:val="20"/>
        </w:rPr>
        <w:t xml:space="preserve">00 premios desde el año 2002. </w:t>
      </w:r>
    </w:p>
    <w:p w14:paraId="2B2BBB8A" w14:textId="77777777" w:rsidR="00094A26" w:rsidRPr="00C83E11" w:rsidRDefault="00094A26" w:rsidP="00094A26">
      <w:pPr>
        <w:jc w:val="both"/>
        <w:rPr>
          <w:rFonts w:ascii="Arial" w:hAnsi="Arial" w:cs="Arial"/>
          <w:sz w:val="20"/>
          <w:szCs w:val="20"/>
        </w:rPr>
      </w:pPr>
    </w:p>
    <w:bookmarkEnd w:id="0"/>
    <w:p w14:paraId="52E11D4F" w14:textId="3554FFBD" w:rsidR="006E10CA" w:rsidRPr="00B2639C" w:rsidRDefault="006E10CA" w:rsidP="006E10CA">
      <w:pPr>
        <w:jc w:val="both"/>
        <w:rPr>
          <w:rFonts w:ascii="Mazda Type" w:hAnsi="Mazda Type"/>
          <w:kern w:val="2"/>
          <w:sz w:val="18"/>
          <w:szCs w:val="18"/>
          <w:lang w:eastAsia="ja-JP"/>
        </w:rPr>
      </w:pPr>
      <w:r w:rsidRPr="00C83E11">
        <w:rPr>
          <w:rFonts w:ascii="Arial" w:hAnsi="Arial" w:cs="Arial"/>
          <w:b/>
          <w:bCs/>
          <w:sz w:val="20"/>
          <w:szCs w:val="20"/>
        </w:rPr>
        <w:t>Mazda Automóviles España, S.A.,</w:t>
      </w:r>
      <w:r w:rsidRPr="00C83E11">
        <w:rPr>
          <w:rFonts w:ascii="Arial" w:hAnsi="Arial" w:cs="Arial"/>
          <w:sz w:val="20"/>
          <w:szCs w:val="20"/>
        </w:rPr>
        <w:t xml:space="preserve"> empresa fundada en marzo de 2000 y con sede en Madrid</w:t>
      </w:r>
      <w:r>
        <w:rPr>
          <w:rFonts w:ascii="Arial" w:hAnsi="Arial" w:cs="Arial"/>
          <w:sz w:val="20"/>
          <w:szCs w:val="20"/>
        </w:rPr>
        <w:t xml:space="preserve">, con más de 50 empleados, </w:t>
      </w:r>
      <w:r w:rsidRPr="00C83E11">
        <w:rPr>
          <w:rFonts w:ascii="Arial" w:hAnsi="Arial" w:cs="Arial"/>
          <w:sz w:val="20"/>
          <w:szCs w:val="20"/>
        </w:rPr>
        <w:t xml:space="preserve">es la filial de Mazda Motor Corporation en España y actualmente distribuye </w:t>
      </w:r>
      <w:r>
        <w:rPr>
          <w:rFonts w:ascii="Arial" w:hAnsi="Arial" w:cs="Arial"/>
          <w:sz w:val="20"/>
          <w:szCs w:val="20"/>
        </w:rPr>
        <w:t>nueve</w:t>
      </w:r>
      <w:r w:rsidRPr="00C83E11">
        <w:rPr>
          <w:rFonts w:ascii="Arial" w:hAnsi="Arial" w:cs="Arial"/>
          <w:sz w:val="20"/>
          <w:szCs w:val="20"/>
        </w:rPr>
        <w:t xml:space="preserve"> modelos en el mercado español: Mazda2 (</w:t>
      </w:r>
      <w:r>
        <w:rPr>
          <w:rFonts w:ascii="Arial" w:hAnsi="Arial" w:cs="Arial"/>
          <w:sz w:val="20"/>
          <w:szCs w:val="20"/>
        </w:rPr>
        <w:t>utilitario</w:t>
      </w:r>
      <w:r w:rsidRPr="00C83E11">
        <w:rPr>
          <w:rFonts w:ascii="Arial" w:hAnsi="Arial" w:cs="Arial"/>
          <w:sz w:val="20"/>
          <w:szCs w:val="20"/>
        </w:rPr>
        <w:t>), Mazda3 (compacto)</w:t>
      </w:r>
      <w:r>
        <w:rPr>
          <w:rFonts w:ascii="Arial" w:hAnsi="Arial" w:cs="Arial"/>
          <w:sz w:val="20"/>
          <w:szCs w:val="20"/>
        </w:rPr>
        <w:t xml:space="preserve">, </w:t>
      </w:r>
      <w:r w:rsidRPr="00C83E11">
        <w:rPr>
          <w:rFonts w:ascii="Arial" w:hAnsi="Arial" w:cs="Arial"/>
          <w:sz w:val="20"/>
          <w:szCs w:val="20"/>
        </w:rPr>
        <w:t>Mazda MX-5 (</w:t>
      </w:r>
      <w:r>
        <w:rPr>
          <w:rFonts w:ascii="Arial" w:hAnsi="Arial" w:cs="Arial"/>
          <w:sz w:val="20"/>
          <w:szCs w:val="20"/>
        </w:rPr>
        <w:t xml:space="preserve">roadster </w:t>
      </w:r>
      <w:r w:rsidRPr="00C83E11">
        <w:rPr>
          <w:rFonts w:ascii="Arial" w:hAnsi="Arial" w:cs="Arial"/>
          <w:sz w:val="20"/>
          <w:szCs w:val="20"/>
        </w:rPr>
        <w:t xml:space="preserve">descapotable), </w:t>
      </w:r>
      <w:r>
        <w:rPr>
          <w:rFonts w:ascii="Arial" w:hAnsi="Arial" w:cs="Arial"/>
          <w:sz w:val="20"/>
          <w:szCs w:val="20"/>
        </w:rPr>
        <w:t xml:space="preserve">gama todo camino (SUV): Mazda CX-60 (PHEV y diésel hibridado), </w:t>
      </w:r>
      <w:r w:rsidRPr="00C83E11">
        <w:rPr>
          <w:rFonts w:ascii="Arial" w:hAnsi="Arial" w:cs="Arial"/>
          <w:sz w:val="20"/>
          <w:szCs w:val="20"/>
        </w:rPr>
        <w:t>Mazda CX-5, Mazda CX-30</w:t>
      </w:r>
      <w:r>
        <w:rPr>
          <w:rFonts w:ascii="Arial" w:hAnsi="Arial" w:cs="Arial"/>
          <w:sz w:val="20"/>
          <w:szCs w:val="20"/>
        </w:rPr>
        <w:t xml:space="preserve">. Además, el </w:t>
      </w:r>
      <w:r w:rsidRPr="00C83E11">
        <w:rPr>
          <w:rFonts w:ascii="Arial" w:hAnsi="Arial" w:cs="Arial"/>
          <w:sz w:val="20"/>
          <w:szCs w:val="20"/>
        </w:rPr>
        <w:t>100% eléctrico Mazda MX-30</w:t>
      </w:r>
      <w:r>
        <w:rPr>
          <w:rFonts w:ascii="Arial" w:hAnsi="Arial" w:cs="Arial"/>
          <w:sz w:val="20"/>
          <w:szCs w:val="20"/>
        </w:rPr>
        <w:t xml:space="preserve"> y su “hermano”, el Mazda MX-30 R-EV con motor rotativo como generador eléctrico.</w:t>
      </w:r>
      <w:r w:rsidRPr="00C83E11">
        <w:rPr>
          <w:rFonts w:ascii="Arial" w:hAnsi="Arial" w:cs="Arial"/>
          <w:sz w:val="20"/>
          <w:szCs w:val="20"/>
        </w:rPr>
        <w:t xml:space="preserve"> </w:t>
      </w:r>
      <w:r>
        <w:rPr>
          <w:rFonts w:ascii="Arial" w:hAnsi="Arial" w:cs="Arial"/>
          <w:sz w:val="20"/>
          <w:szCs w:val="20"/>
        </w:rPr>
        <w:t>Una gama de multi soluciones tecnológicas para satisfacer al cliente donde se encuentre.</w:t>
      </w:r>
    </w:p>
    <w:p w14:paraId="22AAEF8F" w14:textId="62362973" w:rsidR="00094A26" w:rsidRPr="00B2639C" w:rsidRDefault="00094A26" w:rsidP="006E10CA">
      <w:pPr>
        <w:jc w:val="both"/>
        <w:rPr>
          <w:rFonts w:ascii="Mazda Type" w:hAnsi="Mazda Type"/>
          <w:kern w:val="2"/>
          <w:sz w:val="18"/>
          <w:szCs w:val="18"/>
          <w:lang w:eastAsia="ja-JP"/>
        </w:rPr>
      </w:pPr>
    </w:p>
    <w:sectPr w:rsidR="00094A26" w:rsidRPr="00B2639C" w:rsidSect="00725614">
      <w:headerReference w:type="default" r:id="rId13"/>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7711E" w14:textId="77777777" w:rsidR="00E23BA1" w:rsidRDefault="00E23BA1" w:rsidP="00972E15">
      <w:r>
        <w:separator/>
      </w:r>
    </w:p>
  </w:endnote>
  <w:endnote w:type="continuationSeparator" w:id="0">
    <w:p w14:paraId="4BF5E8FD" w14:textId="77777777" w:rsidR="00E23BA1" w:rsidRDefault="00E23BA1"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aiTi_GB2312">
    <w:altName w:val="Malgun Gothic Semilight"/>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Mazda Type">
    <w:panose1 w:val="01000000000000000000"/>
    <w:charset w:val="00"/>
    <w:family w:val="modern"/>
    <w:notTrueType/>
    <w:pitch w:val="variable"/>
    <w:sig w:usb0="A000006F" w:usb1="00000001" w:usb2="00000000" w:usb3="00000000" w:csb0="00000093" w:csb1="00000000"/>
  </w:font>
  <w:font w:name="源真ゴシックP Normal">
    <w:altName w:val="Yu Gothic"/>
    <w:charset w:val="80"/>
    <w:family w:val="modern"/>
    <w:pitch w:val="variable"/>
    <w:sig w:usb0="E1000AFF" w:usb1="6A4FFDFB" w:usb2="02000012" w:usb3="00000000" w:csb0="0012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F2836" w14:textId="77777777" w:rsidR="00E23BA1" w:rsidRDefault="00E23BA1" w:rsidP="00972E15">
      <w:r>
        <w:separator/>
      </w:r>
    </w:p>
  </w:footnote>
  <w:footnote w:type="continuationSeparator" w:id="0">
    <w:p w14:paraId="26CDB1B1" w14:textId="77777777" w:rsidR="00E23BA1" w:rsidRDefault="00E23BA1"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6107B" w14:textId="36F291E8" w:rsidR="00972E15" w:rsidRPr="008914EE" w:rsidRDefault="00AF744A" w:rsidP="008453F5">
    <w:pPr>
      <w:pStyle w:val="Encabezado"/>
      <w:ind w:left="1416"/>
      <w:rPr>
        <w:rFonts w:ascii="Mazda Type" w:hAnsi="Mazda Type"/>
        <w:lang w:eastAsia="de-DE"/>
      </w:rPr>
    </w:pPr>
    <w:r w:rsidRPr="008914EE">
      <w:rPr>
        <w:rFonts w:ascii="Mazda Type" w:hAnsi="Mazda Type"/>
        <w:noProof/>
        <w:lang w:val="en-US" w:eastAsia="ja-JP"/>
      </w:rPr>
      <mc:AlternateContent>
        <mc:Choice Requires="wps">
          <w:drawing>
            <wp:anchor distT="0" distB="0" distL="114300" distR="114300" simplePos="0" relativeHeight="251658240" behindDoc="0" locked="0" layoutInCell="1" allowOverlap="1" wp14:anchorId="6B4D72F0" wp14:editId="2179F7B5">
              <wp:simplePos x="0" y="0"/>
              <wp:positionH relativeFrom="column">
                <wp:posOffset>235585</wp:posOffset>
              </wp:positionH>
              <wp:positionV relativeFrom="paragraph">
                <wp:posOffset>-521970</wp:posOffset>
              </wp:positionV>
              <wp:extent cx="5181600" cy="444500"/>
              <wp:effectExtent l="0" t="0" r="0" b="0"/>
              <wp:wrapNone/>
              <wp:docPr id="3" name="Textfeld 3"/>
              <wp:cNvGraphicFramePr/>
              <a:graphic xmlns:a="http://schemas.openxmlformats.org/drawingml/2006/main">
                <a:graphicData uri="http://schemas.microsoft.com/office/word/2010/wordprocessingShape">
                  <wps:wsp>
                    <wps:cNvSpPr txBox="1"/>
                    <wps:spPr>
                      <a:xfrm>
                        <a:off x="0" y="0"/>
                        <a:ext cx="5181600" cy="444500"/>
                      </a:xfrm>
                      <a:prstGeom prst="rect">
                        <a:avLst/>
                      </a:prstGeom>
                      <a:noFill/>
                      <a:ln w="6350">
                        <a:noFill/>
                      </a:ln>
                    </wps:spPr>
                    <wps:txbx>
                      <w:txbxContent>
                        <w:p w14:paraId="7ED42D64" w14:textId="77777777" w:rsidR="00D47232" w:rsidRPr="007D412E" w:rsidRDefault="00D47232" w:rsidP="00D47232">
                          <w:pPr>
                            <w:jc w:val="center"/>
                            <w:rPr>
                              <w:rFonts w:ascii="Mazda Type" w:hAnsi="Mazda Type" w:cs="Arial"/>
                              <w:b/>
                              <w:color w:val="636363"/>
                            </w:rPr>
                          </w:pPr>
                          <w:r w:rsidRPr="007D412E">
                            <w:rPr>
                              <w:rFonts w:ascii="Mazda Type" w:hAnsi="Mazda Type" w:cs="Arial"/>
                              <w:b/>
                              <w:color w:val="636363"/>
                            </w:rPr>
                            <w:t>NOTA DE PRENSA – MAZDA AUTOMÓVILES ESPAÑA</w:t>
                          </w:r>
                          <w:r>
                            <w:rPr>
                              <w:rFonts w:ascii="Mazda Type" w:hAnsi="Mazda Type" w:cs="Arial"/>
                              <w:b/>
                              <w:color w:val="636363"/>
                            </w:rPr>
                            <w:t>,</w:t>
                          </w:r>
                          <w:r w:rsidRPr="007D412E">
                            <w:rPr>
                              <w:rFonts w:ascii="Mazda Type" w:hAnsi="Mazda Type" w:cs="Arial"/>
                              <w:b/>
                              <w:color w:val="636363"/>
                            </w:rPr>
                            <w:t xml:space="preserve"> S.</w:t>
                          </w:r>
                          <w:r>
                            <w:rPr>
                              <w:rFonts w:ascii="Mazda Type" w:hAnsi="Mazda Type" w:cs="Arial"/>
                              <w:b/>
                              <w:color w:val="636363"/>
                            </w:rPr>
                            <w:t>A.</w:t>
                          </w:r>
                        </w:p>
                        <w:p w14:paraId="67912032" w14:textId="448D6122" w:rsidR="000237E6" w:rsidRPr="00D47232" w:rsidRDefault="000237E6" w:rsidP="00D03719">
                          <w:pPr>
                            <w:jc w:val="center"/>
                            <w:rPr>
                              <w:rFonts w:ascii="Mazda Type" w:hAnsi="Mazda Type" w:cs="Arial"/>
                              <w:b/>
                              <w:color w:val="63636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4D72F0" id="_x0000_t202" coordsize="21600,21600" o:spt="202" path="m,l,21600r21600,l21600,xe">
              <v:stroke joinstyle="miter"/>
              <v:path gradientshapeok="t" o:connecttype="rect"/>
            </v:shapetype>
            <v:shape id="Textfeld 3" o:spid="_x0000_s1026" type="#_x0000_t202" style="position:absolute;left:0;text-align:left;margin-left:18.55pt;margin-top:-41.1pt;width:408pt;height: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" filled="f" stroked="f" strokeweight=".5pt">
              <v:textbox>
                <w:txbxContent>
                  <w:p w14:paraId="7ED42D64" w14:textId="77777777" w:rsidR="00D47232" w:rsidRPr="007D412E" w:rsidRDefault="00D47232" w:rsidP="00D47232">
                    <w:pPr>
                      <w:jc w:val="center"/>
                      <w:rPr>
                        <w:rFonts w:ascii="Mazda Type" w:hAnsi="Mazda Type" w:cs="Arial"/>
                        <w:b/>
                        <w:color w:val="636363"/>
                      </w:rPr>
                    </w:pPr>
                    <w:r w:rsidRPr="007D412E">
                      <w:rPr>
                        <w:rFonts w:ascii="Mazda Type" w:hAnsi="Mazda Type" w:cs="Arial"/>
                        <w:b/>
                        <w:color w:val="636363"/>
                      </w:rPr>
                      <w:t>NOTA DE PRENSA – MAZDA AUTOMÓVILES ESPAÑA</w:t>
                    </w:r>
                    <w:r>
                      <w:rPr>
                        <w:rFonts w:ascii="Mazda Type" w:hAnsi="Mazda Type" w:cs="Arial"/>
                        <w:b/>
                        <w:color w:val="636363"/>
                      </w:rPr>
                      <w:t>,</w:t>
                    </w:r>
                    <w:r w:rsidRPr="007D412E">
                      <w:rPr>
                        <w:rFonts w:ascii="Mazda Type" w:hAnsi="Mazda Type" w:cs="Arial"/>
                        <w:b/>
                        <w:color w:val="636363"/>
                      </w:rPr>
                      <w:t xml:space="preserve"> S.</w:t>
                    </w:r>
                    <w:r>
                      <w:rPr>
                        <w:rFonts w:ascii="Mazda Type" w:hAnsi="Mazda Type" w:cs="Arial"/>
                        <w:b/>
                        <w:color w:val="636363"/>
                      </w:rPr>
                      <w:t>A.</w:t>
                    </w:r>
                  </w:p>
                  <w:p w14:paraId="67912032" w14:textId="448D6122" w:rsidR="000237E6" w:rsidRPr="00D47232" w:rsidRDefault="000237E6" w:rsidP="00D03719">
                    <w:pPr>
                      <w:jc w:val="center"/>
                      <w:rPr>
                        <w:rFonts w:ascii="Mazda Type" w:hAnsi="Mazda Type" w:cs="Arial"/>
                        <w:b/>
                        <w:color w:val="636363"/>
                      </w:rPr>
                    </w:pPr>
                  </w:p>
                </w:txbxContent>
              </v:textbox>
            </v:shape>
          </w:pict>
        </mc:Fallback>
      </mc:AlternateContent>
    </w:r>
    <w:r w:rsidR="008E2D6C">
      <w:rPr>
        <w:noProof/>
        <w:lang w:val="en-US" w:eastAsia="ja-JP"/>
      </w:rPr>
      <w:drawing>
        <wp:anchor distT="0" distB="0" distL="114300" distR="114300" simplePos="0" relativeHeight="251665408" behindDoc="1" locked="0" layoutInCell="1" allowOverlap="1" wp14:anchorId="3B430E2E" wp14:editId="2F1485B6">
          <wp:simplePos x="0" y="0"/>
          <wp:positionH relativeFrom="column">
            <wp:posOffset>-919290</wp:posOffset>
          </wp:positionH>
          <wp:positionV relativeFrom="paragraph">
            <wp:posOffset>-2372360</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A3052"/>
    <w:multiLevelType w:val="hybridMultilevel"/>
    <w:tmpl w:val="31921B12"/>
    <w:lvl w:ilvl="0" w:tplc="002602D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28253BD"/>
    <w:multiLevelType w:val="hybridMultilevel"/>
    <w:tmpl w:val="9D2C3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7011C2"/>
    <w:multiLevelType w:val="hybridMultilevel"/>
    <w:tmpl w:val="01301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5437630">
    <w:abstractNumId w:val="1"/>
  </w:num>
  <w:num w:numId="2" w16cid:durableId="366609978">
    <w:abstractNumId w:val="0"/>
  </w:num>
  <w:num w:numId="3" w16cid:durableId="109013047">
    <w:abstractNumId w:val="2"/>
  </w:num>
  <w:num w:numId="4" w16cid:durableId="428427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708"/>
  <w:hyphenationZone w:val="425"/>
  <w:characterSpacingControl w:val="doNotCompress"/>
  <w:hdrShapeDefaults>
    <o:shapedefaults v:ext="edit" spidmax="5120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83F"/>
    <w:rsid w:val="0000719D"/>
    <w:rsid w:val="000237E6"/>
    <w:rsid w:val="00066E2A"/>
    <w:rsid w:val="0008284A"/>
    <w:rsid w:val="00086F66"/>
    <w:rsid w:val="00092CDC"/>
    <w:rsid w:val="00094A26"/>
    <w:rsid w:val="0009672E"/>
    <w:rsid w:val="000C38CA"/>
    <w:rsid w:val="000E4663"/>
    <w:rsid w:val="000E4D85"/>
    <w:rsid w:val="00134FDF"/>
    <w:rsid w:val="00154391"/>
    <w:rsid w:val="00181339"/>
    <w:rsid w:val="0019677C"/>
    <w:rsid w:val="001A44BF"/>
    <w:rsid w:val="001B516D"/>
    <w:rsid w:val="001C125F"/>
    <w:rsid w:val="001D5A45"/>
    <w:rsid w:val="001F0243"/>
    <w:rsid w:val="0021447E"/>
    <w:rsid w:val="0021551C"/>
    <w:rsid w:val="00222C74"/>
    <w:rsid w:val="00255D3F"/>
    <w:rsid w:val="00267789"/>
    <w:rsid w:val="002E7E41"/>
    <w:rsid w:val="002F1A31"/>
    <w:rsid w:val="0030585E"/>
    <w:rsid w:val="003153AC"/>
    <w:rsid w:val="003530B3"/>
    <w:rsid w:val="00370065"/>
    <w:rsid w:val="003A683F"/>
    <w:rsid w:val="003B1BD9"/>
    <w:rsid w:val="003C3301"/>
    <w:rsid w:val="003E644C"/>
    <w:rsid w:val="003F08CF"/>
    <w:rsid w:val="004064CF"/>
    <w:rsid w:val="00465BCB"/>
    <w:rsid w:val="00483B0F"/>
    <w:rsid w:val="004E1D85"/>
    <w:rsid w:val="00500292"/>
    <w:rsid w:val="00520456"/>
    <w:rsid w:val="0052727F"/>
    <w:rsid w:val="005643C0"/>
    <w:rsid w:val="00581C67"/>
    <w:rsid w:val="005861A2"/>
    <w:rsid w:val="00586D4C"/>
    <w:rsid w:val="00594E2C"/>
    <w:rsid w:val="005A787A"/>
    <w:rsid w:val="005B2DD9"/>
    <w:rsid w:val="005C7932"/>
    <w:rsid w:val="005D0A65"/>
    <w:rsid w:val="00604045"/>
    <w:rsid w:val="00611CA4"/>
    <w:rsid w:val="0065460D"/>
    <w:rsid w:val="00665218"/>
    <w:rsid w:val="006832C3"/>
    <w:rsid w:val="00691AAD"/>
    <w:rsid w:val="006974F5"/>
    <w:rsid w:val="00697826"/>
    <w:rsid w:val="006C4B7A"/>
    <w:rsid w:val="006E10CA"/>
    <w:rsid w:val="006F31D7"/>
    <w:rsid w:val="006F5DF0"/>
    <w:rsid w:val="00725614"/>
    <w:rsid w:val="00754604"/>
    <w:rsid w:val="007819AC"/>
    <w:rsid w:val="00797D4A"/>
    <w:rsid w:val="007C4B62"/>
    <w:rsid w:val="007C5CC4"/>
    <w:rsid w:val="007D4772"/>
    <w:rsid w:val="007E2F07"/>
    <w:rsid w:val="00830E90"/>
    <w:rsid w:val="008453F5"/>
    <w:rsid w:val="00862BE0"/>
    <w:rsid w:val="00872E07"/>
    <w:rsid w:val="008914EE"/>
    <w:rsid w:val="008C08DE"/>
    <w:rsid w:val="008E2D6C"/>
    <w:rsid w:val="008E5C81"/>
    <w:rsid w:val="009223CF"/>
    <w:rsid w:val="00936306"/>
    <w:rsid w:val="00943FDC"/>
    <w:rsid w:val="009528BE"/>
    <w:rsid w:val="00962028"/>
    <w:rsid w:val="00972E15"/>
    <w:rsid w:val="009811AB"/>
    <w:rsid w:val="009938DB"/>
    <w:rsid w:val="009C5BA2"/>
    <w:rsid w:val="009D25A9"/>
    <w:rsid w:val="009D6764"/>
    <w:rsid w:val="00A3539C"/>
    <w:rsid w:val="00A71A05"/>
    <w:rsid w:val="00A92A3D"/>
    <w:rsid w:val="00AF29EE"/>
    <w:rsid w:val="00AF3209"/>
    <w:rsid w:val="00AF744A"/>
    <w:rsid w:val="00B2639C"/>
    <w:rsid w:val="00B87402"/>
    <w:rsid w:val="00BB5DED"/>
    <w:rsid w:val="00BD2041"/>
    <w:rsid w:val="00C10EDB"/>
    <w:rsid w:val="00C5744E"/>
    <w:rsid w:val="00C71A80"/>
    <w:rsid w:val="00C84203"/>
    <w:rsid w:val="00C859FA"/>
    <w:rsid w:val="00C97D52"/>
    <w:rsid w:val="00CC5EF8"/>
    <w:rsid w:val="00CD199A"/>
    <w:rsid w:val="00CE75CB"/>
    <w:rsid w:val="00CF6F57"/>
    <w:rsid w:val="00D03719"/>
    <w:rsid w:val="00D17986"/>
    <w:rsid w:val="00D312F6"/>
    <w:rsid w:val="00D468B9"/>
    <w:rsid w:val="00D47232"/>
    <w:rsid w:val="00D91FB6"/>
    <w:rsid w:val="00DB6422"/>
    <w:rsid w:val="00DC3FD6"/>
    <w:rsid w:val="00DE2E82"/>
    <w:rsid w:val="00E23BA1"/>
    <w:rsid w:val="00E269D4"/>
    <w:rsid w:val="00E35867"/>
    <w:rsid w:val="00E77A06"/>
    <w:rsid w:val="00EA7ABA"/>
    <w:rsid w:val="00EB23C3"/>
    <w:rsid w:val="00EB77DB"/>
    <w:rsid w:val="00ED0A52"/>
    <w:rsid w:val="00EE4F6F"/>
    <w:rsid w:val="00EF575B"/>
    <w:rsid w:val="00F171FC"/>
    <w:rsid w:val="00F31CF7"/>
    <w:rsid w:val="00F42217"/>
    <w:rsid w:val="00F719B7"/>
    <w:rsid w:val="00F7522D"/>
    <w:rsid w:val="00FC5AE0"/>
    <w:rsid w:val="00FD5D6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E7CBC80"/>
  <w14:defaultImageDpi w14:val="32767"/>
  <w15:docId w15:val="{F3832436-47A7-4F75-8D61-F3BB4EBA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44C"/>
    <w:rPr>
      <w:lang w:val="es-ES" w:eastAsia="de-D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2E15"/>
    <w:pPr>
      <w:tabs>
        <w:tab w:val="center" w:pos="4536"/>
        <w:tab w:val="right" w:pos="9072"/>
      </w:tabs>
    </w:pPr>
    <w:rPr>
      <w:rFonts w:eastAsiaTheme="minorHAnsi"/>
      <w:lang w:eastAsia="en-US"/>
    </w:rPr>
  </w:style>
  <w:style w:type="character" w:customStyle="1" w:styleId="EncabezadoCar">
    <w:name w:val="Encabezado Car"/>
    <w:basedOn w:val="Fuentedeprrafopredeter"/>
    <w:link w:val="Encabezado"/>
    <w:uiPriority w:val="99"/>
    <w:rsid w:val="00972E15"/>
  </w:style>
  <w:style w:type="paragraph" w:styleId="Piedepgina">
    <w:name w:val="footer"/>
    <w:basedOn w:val="Normal"/>
    <w:link w:val="PiedepginaCar"/>
    <w:uiPriority w:val="99"/>
    <w:unhideWhenUsed/>
    <w:rsid w:val="00972E15"/>
    <w:pPr>
      <w:tabs>
        <w:tab w:val="center" w:pos="4536"/>
        <w:tab w:val="right" w:pos="9072"/>
      </w:tabs>
    </w:pPr>
    <w:rPr>
      <w:rFonts w:eastAsiaTheme="minorHAnsi"/>
      <w:lang w:eastAsia="en-US"/>
    </w:rPr>
  </w:style>
  <w:style w:type="character" w:customStyle="1" w:styleId="PiedepginaCar">
    <w:name w:val="Pie de página Car"/>
    <w:basedOn w:val="Fuentedeprrafopredeter"/>
    <w:link w:val="Piedepgina"/>
    <w:uiPriority w:val="99"/>
    <w:rsid w:val="00972E15"/>
  </w:style>
  <w:style w:type="character" w:styleId="Hipervnculo">
    <w:name w:val="Hyperlink"/>
    <w:basedOn w:val="Fuentedeprrafopredeter"/>
    <w:uiPriority w:val="99"/>
    <w:unhideWhenUsed/>
    <w:rsid w:val="000237E6"/>
    <w:rPr>
      <w:color w:val="0563C1" w:themeColor="hyperlink"/>
      <w:u w:val="single"/>
    </w:rPr>
  </w:style>
  <w:style w:type="character" w:customStyle="1" w:styleId="UnresolvedMention1">
    <w:name w:val="Unresolved Mention1"/>
    <w:basedOn w:val="Fuentedeprrafopredeter"/>
    <w:uiPriority w:val="99"/>
    <w:rsid w:val="000237E6"/>
    <w:rPr>
      <w:color w:val="605E5C"/>
      <w:shd w:val="clear" w:color="auto" w:fill="E1DFDD"/>
    </w:rPr>
  </w:style>
  <w:style w:type="paragraph" w:styleId="Prrafodelista">
    <w:name w:val="List Paragraph"/>
    <w:basedOn w:val="Normal"/>
    <w:uiPriority w:val="34"/>
    <w:qFormat/>
    <w:rsid w:val="00C97D52"/>
    <w:pPr>
      <w:ind w:left="720"/>
      <w:contextualSpacing/>
    </w:pPr>
  </w:style>
  <w:style w:type="paragraph" w:styleId="Textodeglobo">
    <w:name w:val="Balloon Text"/>
    <w:basedOn w:val="Normal"/>
    <w:link w:val="TextodegloboCar"/>
    <w:uiPriority w:val="99"/>
    <w:semiHidden/>
    <w:unhideWhenUsed/>
    <w:rsid w:val="00C97D52"/>
    <w:rPr>
      <w:rFonts w:ascii="Tahoma" w:hAnsi="Tahoma" w:cs="Tahoma"/>
      <w:sz w:val="16"/>
      <w:szCs w:val="16"/>
    </w:rPr>
  </w:style>
  <w:style w:type="character" w:customStyle="1" w:styleId="TextodegloboCar">
    <w:name w:val="Texto de globo Car"/>
    <w:basedOn w:val="Fuentedeprrafopredeter"/>
    <w:link w:val="Textodeglobo"/>
    <w:uiPriority w:val="99"/>
    <w:semiHidden/>
    <w:rsid w:val="00C97D52"/>
    <w:rPr>
      <w:rFonts w:ascii="Tahoma" w:eastAsiaTheme="minorEastAsia" w:hAnsi="Tahoma" w:cs="Tahoma"/>
      <w:sz w:val="16"/>
      <w:szCs w:val="16"/>
      <w:lang w:eastAsia="de-DE"/>
    </w:rPr>
  </w:style>
  <w:style w:type="character" w:styleId="Hipervnculovisitado">
    <w:name w:val="FollowedHyperlink"/>
    <w:basedOn w:val="Fuentedeprrafopredeter"/>
    <w:uiPriority w:val="99"/>
    <w:semiHidden/>
    <w:unhideWhenUsed/>
    <w:rsid w:val="00862BE0"/>
    <w:rPr>
      <w:color w:val="954F72" w:themeColor="followedHyperlink"/>
      <w:u w:val="single"/>
    </w:rPr>
  </w:style>
  <w:style w:type="character" w:styleId="Refdecomentario">
    <w:name w:val="annotation reference"/>
    <w:basedOn w:val="Fuentedeprrafopredeter"/>
    <w:uiPriority w:val="99"/>
    <w:semiHidden/>
    <w:unhideWhenUsed/>
    <w:rsid w:val="007C4B62"/>
    <w:rPr>
      <w:sz w:val="18"/>
      <w:szCs w:val="18"/>
    </w:rPr>
  </w:style>
  <w:style w:type="paragraph" w:styleId="Textocomentario">
    <w:name w:val="annotation text"/>
    <w:basedOn w:val="Normal"/>
    <w:link w:val="TextocomentarioCar"/>
    <w:uiPriority w:val="99"/>
    <w:semiHidden/>
    <w:unhideWhenUsed/>
    <w:rsid w:val="007C4B62"/>
  </w:style>
  <w:style w:type="character" w:customStyle="1" w:styleId="TextocomentarioCar">
    <w:name w:val="Texto comentario Car"/>
    <w:basedOn w:val="Fuentedeprrafopredeter"/>
    <w:link w:val="Textocomentario"/>
    <w:uiPriority w:val="99"/>
    <w:semiHidden/>
    <w:rsid w:val="007C4B62"/>
    <w:rPr>
      <w:lang w:eastAsia="de-DE"/>
    </w:rPr>
  </w:style>
  <w:style w:type="paragraph" w:styleId="Asuntodelcomentario">
    <w:name w:val="annotation subject"/>
    <w:basedOn w:val="Textocomentario"/>
    <w:next w:val="Textocomentario"/>
    <w:link w:val="AsuntodelcomentarioCar"/>
    <w:uiPriority w:val="99"/>
    <w:semiHidden/>
    <w:unhideWhenUsed/>
    <w:rsid w:val="007C4B62"/>
    <w:rPr>
      <w:b/>
      <w:bCs/>
    </w:rPr>
  </w:style>
  <w:style w:type="character" w:customStyle="1" w:styleId="AsuntodelcomentarioCar">
    <w:name w:val="Asunto del comentario Car"/>
    <w:basedOn w:val="TextocomentarioCar"/>
    <w:link w:val="Asuntodelcomentario"/>
    <w:uiPriority w:val="99"/>
    <w:semiHidden/>
    <w:rsid w:val="007C4B62"/>
    <w:rPr>
      <w:b/>
      <w:bCs/>
      <w:lang w:eastAsia="de-DE"/>
    </w:rPr>
  </w:style>
  <w:style w:type="character" w:styleId="Mencinsinresolver">
    <w:name w:val="Unresolved Mention"/>
    <w:basedOn w:val="Fuentedeprrafopredeter"/>
    <w:uiPriority w:val="99"/>
    <w:semiHidden/>
    <w:unhideWhenUsed/>
    <w:rsid w:val="00CE75CB"/>
    <w:rPr>
      <w:color w:val="605E5C"/>
      <w:shd w:val="clear" w:color="auto" w:fill="E1DFDD"/>
    </w:rPr>
  </w:style>
  <w:style w:type="paragraph" w:styleId="Textoindependiente">
    <w:name w:val="Body Text"/>
    <w:basedOn w:val="Normal"/>
    <w:link w:val="TextoindependienteCar"/>
    <w:unhideWhenUsed/>
    <w:rsid w:val="00581C67"/>
    <w:pPr>
      <w:jc w:val="center"/>
    </w:pPr>
    <w:rPr>
      <w:rFonts w:ascii="Arial" w:eastAsia="KaiTi_GB2312" w:hAnsi="Arial" w:cs="Arial"/>
      <w:b/>
      <w:bCs/>
      <w:sz w:val="28"/>
      <w:lang w:eastAsia="zh-CN"/>
    </w:rPr>
  </w:style>
  <w:style w:type="character" w:customStyle="1" w:styleId="TextoindependienteCar">
    <w:name w:val="Texto independiente Car"/>
    <w:basedOn w:val="Fuentedeprrafopredeter"/>
    <w:link w:val="Textoindependiente"/>
    <w:rsid w:val="00581C67"/>
    <w:rPr>
      <w:rFonts w:ascii="Arial" w:eastAsia="KaiTi_GB2312" w:hAnsi="Arial" w:cs="Arial"/>
      <w:b/>
      <w:bCs/>
      <w:sz w:val="28"/>
      <w:lang w:val="es-ES" w:eastAsia="zh-CN"/>
    </w:rPr>
  </w:style>
  <w:style w:type="table" w:styleId="Tablaconcuadrcula">
    <w:name w:val="Table Grid"/>
    <w:basedOn w:val="Tablanormal"/>
    <w:uiPriority w:val="59"/>
    <w:rsid w:val="00581C67"/>
    <w:rPr>
      <w:rFonts w:ascii="Calibri" w:eastAsia="SimSun" w:hAnsi="Calibri" w:cs="Times New Roman"/>
      <w:sz w:val="20"/>
      <w:szCs w:val="20"/>
      <w:lang w:val="es-E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erre">
    <w:name w:val="Closing"/>
    <w:basedOn w:val="Normal"/>
    <w:link w:val="CierreCar"/>
    <w:uiPriority w:val="99"/>
    <w:unhideWhenUsed/>
    <w:rsid w:val="00581C67"/>
    <w:pPr>
      <w:jc w:val="right"/>
    </w:pPr>
    <w:rPr>
      <w:rFonts w:ascii="Mazda Type" w:eastAsia="源真ゴシックP Normal" w:hAnsi="Mazda Type" w:cs="源真ゴシックP Normal"/>
      <w:sz w:val="21"/>
      <w:szCs w:val="21"/>
      <w:lang w:eastAsia="ja-JP"/>
    </w:rPr>
  </w:style>
  <w:style w:type="character" w:customStyle="1" w:styleId="CierreCar">
    <w:name w:val="Cierre Car"/>
    <w:basedOn w:val="Fuentedeprrafopredeter"/>
    <w:link w:val="Cierre"/>
    <w:uiPriority w:val="99"/>
    <w:rsid w:val="00581C67"/>
    <w:rPr>
      <w:rFonts w:ascii="Mazda Type" w:eastAsia="源真ゴシックP Normal" w:hAnsi="Mazda Type" w:cs="源真ゴシックP Normal"/>
      <w:sz w:val="21"/>
      <w:szCs w:val="21"/>
      <w:lang w:val="es-E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6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zda-press.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instagram.com/mazdaespa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MazdaEspana?ref_src=twsrc%5Egoogle%7Ctwcamp%5Eserp%7Ctwgr%5Eautho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acebook.com/MazdaES" TargetMode="External"/><Relationship Id="rId4" Type="http://schemas.openxmlformats.org/officeDocument/2006/relationships/webSettings" Target="webSettings.xml"/><Relationship Id="rId9" Type="http://schemas.openxmlformats.org/officeDocument/2006/relationships/hyperlink" Target="http://www.mazda.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MME_PR_V2_Arial_Typo.dotx</Template>
  <TotalTime>22</TotalTime>
  <Pages>6</Pages>
  <Words>1853</Words>
  <Characters>10196</Characters>
  <Application>Microsoft Office Word</Application>
  <DocSecurity>0</DocSecurity>
  <Lines>84</Lines>
  <Paragraphs>24</Paragraphs>
  <ScaleCrop>false</ScaleCrop>
  <HeadingPairs>
    <vt:vector size="6" baseType="variant">
      <vt:variant>
        <vt:lpstr>Título</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Mazda Motor Logistics Europe</Company>
  <LinksUpToDate>false</LinksUpToDate>
  <CharactersWithSpaces>12025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 Steinbuß</dc:creator>
  <cp:lastModifiedBy>Moya, Juan Antonio</cp:lastModifiedBy>
  <cp:revision>8</cp:revision>
  <cp:lastPrinted>2022-03-03T11:43:00Z</cp:lastPrinted>
  <dcterms:created xsi:type="dcterms:W3CDTF">2022-07-04T08:16:00Z</dcterms:created>
  <dcterms:modified xsi:type="dcterms:W3CDTF">2023-12-18T12:55:00Z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2022-02-27T10:33:37Z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04bc9274-cc21-4f81-b6ac-8ad80d993dd5</vt:lpwstr>
  </property>
  <property fmtid="{D5CDD505-2E9C-101B-9397-08002B2CF9AE}" pid="8" name="MSIP_Label_8f759577-5ea0-4866-9528-c5abbb8a6af6_ContentBits">
    <vt:lpwstr>0</vt:lpwstr>
  </property>
</Properties>
</file>