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A4B0" w14:textId="4D989D60" w:rsidR="003153AC" w:rsidRPr="00583DB5" w:rsidRDefault="00915512" w:rsidP="00583DB5">
      <w:pPr>
        <w:pStyle w:val="BodyText"/>
        <w:snapToGrid w:val="0"/>
        <w:jc w:val="both"/>
        <w:rPr>
          <w:b w:val="0"/>
          <w:szCs w:val="28"/>
        </w:rPr>
      </w:pPr>
      <w:r w:rsidRPr="00583DB5">
        <w:rPr>
          <w:bCs w:val="0"/>
          <w:sz w:val="32"/>
          <w:szCs w:val="22"/>
        </w:rPr>
        <w:t>Mazda se incorpora a la Asociación para la investigación de innovaciones</w:t>
      </w:r>
      <w:r w:rsidR="00583DB5">
        <w:rPr>
          <w:bCs w:val="0"/>
          <w:sz w:val="32"/>
          <w:szCs w:val="22"/>
        </w:rPr>
        <w:t xml:space="preserve"> </w:t>
      </w:r>
      <w:r w:rsidRPr="00583DB5">
        <w:rPr>
          <w:bCs w:val="0"/>
          <w:sz w:val="32"/>
          <w:szCs w:val="22"/>
        </w:rPr>
        <w:t>en biomasa</w:t>
      </w:r>
      <w:r w:rsidR="00583DB5">
        <w:rPr>
          <w:bCs w:val="0"/>
          <w:sz w:val="32"/>
          <w:szCs w:val="22"/>
        </w:rPr>
        <w:t xml:space="preserve"> </w:t>
      </w:r>
      <w:r w:rsidRPr="00583DB5">
        <w:rPr>
          <w:sz w:val="32"/>
          <w:szCs w:val="22"/>
        </w:rPr>
        <w:t>orientadas a combustibles de automoción de nueva generación</w:t>
      </w:r>
    </w:p>
    <w:p w14:paraId="71EADEB5" w14:textId="77777777" w:rsidR="003153AC" w:rsidRPr="00267789" w:rsidRDefault="003153AC" w:rsidP="003153AC">
      <w:pPr>
        <w:jc w:val="center"/>
        <w:rPr>
          <w:rFonts w:ascii="Arial" w:hAnsi="Arial" w:cs="Arial"/>
          <w:sz w:val="32"/>
          <w:szCs w:val="32"/>
        </w:rPr>
      </w:pPr>
    </w:p>
    <w:p w14:paraId="7EA6F187" w14:textId="77777777" w:rsidR="00915512" w:rsidRPr="007C44FB" w:rsidRDefault="00915512" w:rsidP="00583DB5">
      <w:pPr>
        <w:pStyle w:val="ListParagraph"/>
        <w:numPr>
          <w:ilvl w:val="0"/>
          <w:numId w:val="1"/>
        </w:numPr>
        <w:snapToGrid w:val="0"/>
        <w:spacing w:after="120" w:line="280" w:lineRule="exact"/>
        <w:ind w:left="714" w:hanging="357"/>
        <w:contextualSpacing w:val="0"/>
        <w:jc w:val="both"/>
        <w:rPr>
          <w:rFonts w:ascii="Arial" w:hAnsi="Arial" w:cs="Arial"/>
          <w:sz w:val="20"/>
          <w:szCs w:val="20"/>
        </w:rPr>
      </w:pPr>
      <w:r w:rsidRPr="007C44FB">
        <w:rPr>
          <w:rFonts w:ascii="Arial" w:hAnsi="Arial" w:cs="Arial"/>
          <w:sz w:val="20"/>
          <w:szCs w:val="20"/>
        </w:rPr>
        <w:t>Esta Asociación promueve la investigación tecnológica en aplicaciones de la biomasa y producción eficiente de combustibles de automóvil a base de etanol, con el objetivo de avanzar hacia una sociedad neutra en emisiones de carbono.</w:t>
      </w:r>
    </w:p>
    <w:p w14:paraId="6AAF0E8E" w14:textId="429666FD" w:rsidR="00CF6F57" w:rsidRPr="00915512" w:rsidRDefault="00915512" w:rsidP="00583DB5">
      <w:pPr>
        <w:pStyle w:val="ListParagraph"/>
        <w:numPr>
          <w:ilvl w:val="0"/>
          <w:numId w:val="1"/>
        </w:numPr>
        <w:snapToGrid w:val="0"/>
        <w:spacing w:after="120" w:line="280" w:lineRule="exact"/>
        <w:ind w:left="714" w:hanging="357"/>
        <w:contextualSpacing w:val="0"/>
        <w:jc w:val="both"/>
        <w:rPr>
          <w:rFonts w:ascii="Arial" w:hAnsi="Arial" w:cs="Arial"/>
          <w:sz w:val="20"/>
          <w:szCs w:val="20"/>
        </w:rPr>
      </w:pPr>
      <w:r w:rsidRPr="007C44FB">
        <w:rPr>
          <w:rFonts w:ascii="Arial" w:hAnsi="Arial" w:cs="Arial"/>
          <w:sz w:val="20"/>
          <w:szCs w:val="20"/>
        </w:rPr>
        <w:t>En Europa, Mazda es miembro de eFuel Alliance desde 2021</w:t>
      </w:r>
      <w:r w:rsidR="009528BE" w:rsidRPr="00915512">
        <w:rPr>
          <w:rFonts w:ascii="Arial" w:hAnsi="Arial" w:cs="Arial"/>
          <w:sz w:val="20"/>
          <w:szCs w:val="20"/>
        </w:rPr>
        <w:t>.</w:t>
      </w:r>
    </w:p>
    <w:p w14:paraId="6E776AD6" w14:textId="77777777" w:rsidR="00DC3FD6" w:rsidRPr="00267789" w:rsidRDefault="00DC3FD6" w:rsidP="00DC3FD6">
      <w:pPr>
        <w:pStyle w:val="ListParagraph"/>
        <w:spacing w:line="260" w:lineRule="exact"/>
        <w:ind w:left="714"/>
        <w:rPr>
          <w:rFonts w:ascii="Arial" w:hAnsi="Arial" w:cs="Arial"/>
          <w:sz w:val="20"/>
          <w:szCs w:val="20"/>
        </w:rPr>
      </w:pPr>
    </w:p>
    <w:p w14:paraId="4733D013" w14:textId="77777777" w:rsidR="003153AC" w:rsidRPr="005C7932" w:rsidRDefault="003153AC" w:rsidP="003153AC">
      <w:pPr>
        <w:spacing w:line="260" w:lineRule="exact"/>
        <w:rPr>
          <w:rFonts w:ascii="Mazda Type" w:hAnsi="Mazda Type"/>
          <w:sz w:val="32"/>
          <w:szCs w:val="32"/>
        </w:rPr>
      </w:pPr>
    </w:p>
    <w:p w14:paraId="74A149A6" w14:textId="180E1B0A" w:rsidR="00915512" w:rsidRPr="007C44FB" w:rsidRDefault="00915512" w:rsidP="00915512">
      <w:pPr>
        <w:adjustRightInd w:val="0"/>
        <w:spacing w:after="240" w:line="360" w:lineRule="auto"/>
        <w:jc w:val="both"/>
        <w:rPr>
          <w:rFonts w:ascii="Arial" w:hAnsi="Arial" w:cs="Arial"/>
          <w:kern w:val="2"/>
          <w:sz w:val="20"/>
          <w:szCs w:val="20"/>
        </w:rPr>
      </w:pPr>
      <w:r w:rsidRPr="007C44FB">
        <w:rPr>
          <w:rFonts w:ascii="Arial" w:hAnsi="Arial" w:cs="Arial"/>
          <w:b/>
          <w:sz w:val="20"/>
        </w:rPr>
        <w:t xml:space="preserve">Madrid, </w:t>
      </w:r>
      <w:r w:rsidR="00624B1A">
        <w:rPr>
          <w:rFonts w:ascii="Arial" w:hAnsi="Arial" w:cs="Arial"/>
          <w:b/>
          <w:sz w:val="20"/>
        </w:rPr>
        <w:t xml:space="preserve">30 </w:t>
      </w:r>
      <w:r w:rsidRPr="007C44FB">
        <w:rPr>
          <w:rFonts w:ascii="Arial" w:hAnsi="Arial" w:cs="Arial"/>
          <w:b/>
          <w:sz w:val="20"/>
        </w:rPr>
        <w:t>de marzo de 2023.</w:t>
      </w:r>
      <w:r w:rsidRPr="007C44FB">
        <w:rPr>
          <w:rFonts w:ascii="Arial" w:hAnsi="Arial" w:cs="Arial"/>
          <w:sz w:val="20"/>
        </w:rPr>
        <w:t xml:space="preserve"> Mazda Motor Corporation se ha incorporado como miembro de pleno derecho a la Asociación para la investigación de innovaciones en biomasa orientadas a combustibles de automoción de nueva generación</w:t>
      </w:r>
      <w:r w:rsidRPr="007C44FB">
        <w:rPr>
          <w:rFonts w:ascii="Arial" w:hAnsi="Arial" w:cs="Arial"/>
          <w:sz w:val="20"/>
          <w:vertAlign w:val="superscript"/>
        </w:rPr>
        <w:t>1</w:t>
      </w:r>
      <w:r w:rsidRPr="007C44FB">
        <w:rPr>
          <w:rFonts w:ascii="Arial" w:hAnsi="Arial" w:cs="Arial"/>
          <w:sz w:val="20"/>
        </w:rPr>
        <w:t>. Esta Asociación fue creada el 1 de julio de 2022 por ENEOS Corporation, Suzuki Motor Corporation, Subaru Corporation, Daihatsu Motor Co. Ltd., Toyota Motor Corporation y Toyota Tsusho Corporation. Con la incorporación de Mazda, el número de empresas participantes se eleva a siete.</w:t>
      </w:r>
    </w:p>
    <w:p w14:paraId="300C679E" w14:textId="77777777" w:rsidR="00915512" w:rsidRPr="007C44FB" w:rsidRDefault="00915512" w:rsidP="00915512">
      <w:pPr>
        <w:pStyle w:val="BodyText"/>
        <w:snapToGrid w:val="0"/>
        <w:spacing w:after="240" w:line="360" w:lineRule="auto"/>
        <w:jc w:val="both"/>
        <w:rPr>
          <w:rFonts w:eastAsia="源真ゴシックP Normal"/>
          <w:b w:val="0"/>
          <w:kern w:val="2"/>
          <w:sz w:val="20"/>
          <w:szCs w:val="20"/>
        </w:rPr>
      </w:pPr>
      <w:r w:rsidRPr="007C44FB">
        <w:rPr>
          <w:b w:val="0"/>
          <w:sz w:val="20"/>
        </w:rPr>
        <w:t>Esta iniciativa promueve la investigación tecnológica en aplicaciones de la biomasa y en la producción eficiente de combustibles de automóvil a base de etanol. Su objetivo es avanzar hacia una sociedad neutra en emisiones de carbono. El 25 de octubre de 2022, la Asociación firmó con el ayuntamiento de la ciudad japonesa de Okuma, en la prefectura de Fukushima, un acuerdo para la implantación de nuevas instalaciones empresariales, y puso en marcha varias iniciativas para abordar de forma rápida algunos de los retos que afronta esta localidad. La Asociación trabaja en diferentes opciones para hacer realidad un futuro neutro en carbono; una de ellas es la investigación en tecnologías de producción de combustibles con base de bioetanol y el aprovechamiento del CO</w:t>
      </w:r>
      <w:r w:rsidRPr="007C44FB">
        <w:rPr>
          <w:b w:val="0"/>
          <w:sz w:val="20"/>
          <w:vertAlign w:val="subscript"/>
        </w:rPr>
        <w:t>2</w:t>
      </w:r>
      <w:r w:rsidRPr="007C44FB">
        <w:rPr>
          <w:b w:val="0"/>
          <w:sz w:val="20"/>
        </w:rPr>
        <w:t xml:space="preserve"> que se genera durante el proceso de producción de estos combustibles. Esa línea de trabajo encaja muy bien con la  estrategia multisolución de Mazda, que busca ofrecer distintas opciones de movilidad, y ha sido el detonante que ha llevado a la marca a ingresar en esta Asociación.</w:t>
      </w:r>
    </w:p>
    <w:p w14:paraId="1CCB4FBE" w14:textId="77777777" w:rsidR="00915512" w:rsidRPr="007C44FB" w:rsidRDefault="00915512" w:rsidP="00915512">
      <w:pPr>
        <w:pStyle w:val="BodyText"/>
        <w:snapToGrid w:val="0"/>
        <w:spacing w:after="240" w:line="360" w:lineRule="auto"/>
        <w:jc w:val="both"/>
        <w:rPr>
          <w:rFonts w:eastAsia="源真ゴシックP Normal"/>
          <w:b w:val="0"/>
          <w:color w:val="000000" w:themeColor="text1"/>
          <w:kern w:val="2"/>
          <w:sz w:val="20"/>
          <w:szCs w:val="20"/>
        </w:rPr>
      </w:pPr>
      <w:r w:rsidRPr="007C44FB">
        <w:rPr>
          <w:b w:val="0"/>
          <w:sz w:val="20"/>
        </w:rPr>
        <w:t xml:space="preserve">Según ha declarado </w:t>
      </w:r>
      <w:r w:rsidRPr="007C44FB">
        <w:rPr>
          <w:b w:val="0"/>
          <w:color w:val="000000" w:themeColor="text1"/>
          <w:sz w:val="20"/>
        </w:rPr>
        <w:t xml:space="preserve">Hiroyuki Yamashita, ingeniero principal responsable de investigación tecnológica de Mazda: "Nos llena de satisfacción haber recibido esta invitación de la </w:t>
      </w:r>
      <w:r w:rsidRPr="007C44FB">
        <w:rPr>
          <w:b w:val="0"/>
          <w:sz w:val="20"/>
        </w:rPr>
        <w:t xml:space="preserve">Asociación para la investigación de innovaciones en biomasa orientadas a combustibles de automoción de nueva generación. Esta iniciativa nos abre la puerta a colaborar con el resto de miembros en la investigación y el desarrollo de tecnologías de producción de combustibles a base de bioetanol, entre otras. </w:t>
      </w:r>
      <w:r w:rsidRPr="007C44FB">
        <w:rPr>
          <w:b w:val="0"/>
          <w:sz w:val="20"/>
        </w:rPr>
        <w:lastRenderedPageBreak/>
        <w:t>Queremos hacer todo lo posible para maximizar el potencial de los combustibles neutros en carbono, ya que son una opción prometedora para avanzar hacia una sociedad neutra en carbono".</w:t>
      </w:r>
    </w:p>
    <w:p w14:paraId="3CB915DA" w14:textId="77777777" w:rsidR="00915512" w:rsidRPr="007C44FB" w:rsidRDefault="00915512" w:rsidP="00915512">
      <w:pPr>
        <w:pStyle w:val="BodyText"/>
        <w:snapToGrid w:val="0"/>
        <w:spacing w:after="240" w:line="360" w:lineRule="auto"/>
        <w:jc w:val="both"/>
        <w:rPr>
          <w:rFonts w:eastAsia="源真ゴシックP Normal"/>
          <w:b w:val="0"/>
          <w:kern w:val="2"/>
          <w:sz w:val="20"/>
          <w:szCs w:val="20"/>
        </w:rPr>
      </w:pPr>
      <w:r w:rsidRPr="007C44FB">
        <w:rPr>
          <w:b w:val="0"/>
          <w:sz w:val="20"/>
        </w:rPr>
        <w:t>Por su parte</w:t>
      </w:r>
      <w:r w:rsidRPr="007C44FB">
        <w:rPr>
          <w:b w:val="0"/>
          <w:color w:val="000000" w:themeColor="text1"/>
          <w:sz w:val="20"/>
        </w:rPr>
        <w:t xml:space="preserve">, Koichi Nakata, Presidente de la </w:t>
      </w:r>
      <w:r w:rsidRPr="007C44FB">
        <w:rPr>
          <w:b w:val="0"/>
          <w:sz w:val="20"/>
        </w:rPr>
        <w:t>Asociación, ha manifestado que "Los combustibles neutros en carbono son una opción energética de primer orden para hacer realidad una sociedad neutra en carbono. Estamos encantados con la incorporación de Mazda, ya que es una empresa con conocimientos y tecnologías de alto nivel en el campo de los combustibles neutros en carbono. Nuestra Asociación tiene intención de seguir investigando tecnologías de producción de combustibles a base de bioetanol y aplicaciones para el CO</w:t>
      </w:r>
      <w:r w:rsidRPr="007C44FB">
        <w:rPr>
          <w:b w:val="0"/>
          <w:sz w:val="20"/>
          <w:vertAlign w:val="subscript"/>
        </w:rPr>
        <w:t>2</w:t>
      </w:r>
      <w:r w:rsidRPr="007C44FB">
        <w:rPr>
          <w:b w:val="0"/>
          <w:sz w:val="20"/>
        </w:rPr>
        <w:t xml:space="preserve"> que se genera durante el proceso".</w:t>
      </w:r>
    </w:p>
    <w:p w14:paraId="38B7DDFC" w14:textId="0216E0F9" w:rsidR="00915512" w:rsidRPr="007C44FB" w:rsidRDefault="00915512" w:rsidP="00915512">
      <w:pPr>
        <w:pStyle w:val="BodyText"/>
        <w:snapToGrid w:val="0"/>
        <w:spacing w:after="240" w:line="360" w:lineRule="auto"/>
        <w:jc w:val="both"/>
        <w:rPr>
          <w:rFonts w:eastAsia="源真ゴシックP Normal"/>
          <w:b w:val="0"/>
          <w:kern w:val="2"/>
          <w:sz w:val="20"/>
          <w:szCs w:val="20"/>
        </w:rPr>
      </w:pPr>
      <w:r w:rsidRPr="007C44FB">
        <w:rPr>
          <w:b w:val="0"/>
          <w:sz w:val="20"/>
        </w:rPr>
        <w:t>En Europa, Mazda es miembro de eFuel Alliance desde 2021. Esta iniciativa agrupa a organizaciones y otras partes interesadas en consolidar y promover los electro</w:t>
      </w:r>
      <w:r w:rsidR="00583DB5">
        <w:rPr>
          <w:b w:val="0"/>
          <w:sz w:val="20"/>
        </w:rPr>
        <w:t>-co</w:t>
      </w:r>
      <w:r w:rsidRPr="007C44FB">
        <w:rPr>
          <w:b w:val="0"/>
          <w:sz w:val="20"/>
        </w:rPr>
        <w:t>mbustibles neutros en CO</w:t>
      </w:r>
      <w:r w:rsidRPr="007C44FB">
        <w:rPr>
          <w:b w:val="0"/>
          <w:sz w:val="20"/>
          <w:vertAlign w:val="subscript"/>
        </w:rPr>
        <w:t>2</w:t>
      </w:r>
      <w:r w:rsidRPr="007C44FB">
        <w:rPr>
          <w:b w:val="0"/>
          <w:sz w:val="20"/>
        </w:rPr>
        <w:t xml:space="preserve"> y el hidrógeno como opciones reales y viables para reducir las emisiones en el sector de los transportes.</w:t>
      </w:r>
    </w:p>
    <w:p w14:paraId="00CBED35" w14:textId="77777777" w:rsidR="00915512" w:rsidRPr="007C44FB" w:rsidRDefault="00915512" w:rsidP="00915512">
      <w:pPr>
        <w:pStyle w:val="BodyText"/>
        <w:snapToGrid w:val="0"/>
        <w:spacing w:after="240" w:line="360" w:lineRule="auto"/>
        <w:jc w:val="both"/>
        <w:rPr>
          <w:rFonts w:eastAsia="源真ゴシックP Normal"/>
          <w:b w:val="0"/>
          <w:kern w:val="2"/>
          <w:sz w:val="20"/>
          <w:szCs w:val="20"/>
        </w:rPr>
      </w:pPr>
      <w:r w:rsidRPr="007C44FB">
        <w:rPr>
          <w:b w:val="0"/>
          <w:sz w:val="20"/>
        </w:rPr>
        <w:t>Para Mazda, la reducción efectiva de las emisiones de CO</w:t>
      </w:r>
      <w:r w:rsidRPr="007C44FB">
        <w:rPr>
          <w:b w:val="0"/>
          <w:sz w:val="20"/>
          <w:vertAlign w:val="subscript"/>
        </w:rPr>
        <w:t xml:space="preserve">2 </w:t>
      </w:r>
      <w:r w:rsidRPr="007C44FB">
        <w:rPr>
          <w:b w:val="0"/>
          <w:sz w:val="20"/>
        </w:rPr>
        <w:t>requiere dos enfoques complementarios: en primer lugar, la adopción de vehículos totalmente eléctricos que sustituyan a los de motores de combustión; y, la segunda, sustituir progresivamente los combustibles fósiles por combustibles neutros en carbono,  tanto en los vehículos electrificados como en los actuales automóviles con motores térmicos.</w:t>
      </w:r>
    </w:p>
    <w:p w14:paraId="3B0C8B84" w14:textId="77777777" w:rsidR="00583DB5" w:rsidRDefault="00915512" w:rsidP="00B77F0E">
      <w:pPr>
        <w:pStyle w:val="BodyText"/>
        <w:snapToGrid w:val="0"/>
        <w:spacing w:line="360" w:lineRule="auto"/>
        <w:jc w:val="both"/>
        <w:rPr>
          <w:b w:val="0"/>
          <w:color w:val="000000" w:themeColor="text1"/>
          <w:sz w:val="18"/>
          <w:szCs w:val="21"/>
          <w:u w:val="single"/>
        </w:rPr>
      </w:pPr>
      <w:r w:rsidRPr="00583DB5">
        <w:rPr>
          <w:b w:val="0"/>
          <w:color w:val="000000" w:themeColor="text1"/>
          <w:sz w:val="18"/>
          <w:szCs w:val="21"/>
          <w:u w:val="single"/>
        </w:rPr>
        <w:t>【</w:t>
      </w:r>
      <w:r w:rsidRPr="00583DB5">
        <w:rPr>
          <w:b w:val="0"/>
          <w:color w:val="000000" w:themeColor="text1"/>
          <w:sz w:val="18"/>
          <w:szCs w:val="21"/>
          <w:u w:val="single"/>
        </w:rPr>
        <w:t>Referencias</w:t>
      </w:r>
      <w:r w:rsidRPr="00583DB5">
        <w:rPr>
          <w:b w:val="0"/>
          <w:color w:val="000000" w:themeColor="text1"/>
          <w:sz w:val="18"/>
          <w:szCs w:val="21"/>
          <w:u w:val="single"/>
        </w:rPr>
        <w:t>】</w:t>
      </w:r>
    </w:p>
    <w:p w14:paraId="59DFA17C" w14:textId="0CAF4591" w:rsidR="00915512" w:rsidRPr="00583DB5" w:rsidRDefault="00915512" w:rsidP="00915512">
      <w:pPr>
        <w:pStyle w:val="BodyText"/>
        <w:snapToGrid w:val="0"/>
        <w:spacing w:after="240" w:line="360" w:lineRule="auto"/>
        <w:jc w:val="both"/>
        <w:rPr>
          <w:rFonts w:eastAsia="源真ゴシックP Normal"/>
          <w:b w:val="0"/>
          <w:color w:val="000000" w:themeColor="text1"/>
          <w:kern w:val="2"/>
          <w:sz w:val="18"/>
          <w:szCs w:val="18"/>
        </w:rPr>
      </w:pPr>
      <w:r w:rsidRPr="00583DB5">
        <w:rPr>
          <w:b w:val="0"/>
          <w:color w:val="000000" w:themeColor="text1"/>
          <w:sz w:val="18"/>
          <w:szCs w:val="21"/>
        </w:rPr>
        <w:t xml:space="preserve">Comunicados de prensa sobre la </w:t>
      </w:r>
      <w:r w:rsidRPr="00583DB5">
        <w:rPr>
          <w:b w:val="0"/>
          <w:sz w:val="18"/>
          <w:szCs w:val="21"/>
        </w:rPr>
        <w:t>Asociación para la investigación de innovaciones en biomasa orientadas a combustibles de automoción de nueva generación</w:t>
      </w:r>
    </w:p>
    <w:p w14:paraId="7343053F" w14:textId="0B077698" w:rsidR="00915512" w:rsidRPr="00583DB5" w:rsidRDefault="00624B1A" w:rsidP="00915512">
      <w:pPr>
        <w:pStyle w:val="BodyText"/>
        <w:snapToGrid w:val="0"/>
        <w:spacing w:after="240" w:line="360" w:lineRule="auto"/>
        <w:jc w:val="both"/>
        <w:rPr>
          <w:rFonts w:eastAsia="源真ゴシックP Normal"/>
          <w:b w:val="0"/>
          <w:color w:val="000000" w:themeColor="text1"/>
          <w:kern w:val="2"/>
          <w:sz w:val="18"/>
          <w:szCs w:val="18"/>
          <w:lang w:val="en-US"/>
        </w:rPr>
      </w:pPr>
      <w:hyperlink r:id="rId7" w:history="1">
        <w:r w:rsidR="00915512" w:rsidRPr="00583DB5">
          <w:rPr>
            <w:rStyle w:val="Hyperlink"/>
            <w:b w:val="0"/>
            <w:sz w:val="18"/>
            <w:szCs w:val="21"/>
            <w:lang w:val="en-US"/>
          </w:rPr>
          <w:t>Six Private Companies Establish Research Association of Biomass Innovation for Next Generation Automobile Fuels (20 de julio de 2022, en inglés)</w:t>
        </w:r>
      </w:hyperlink>
      <w:r w:rsidR="00B77F0E">
        <w:rPr>
          <w:rStyle w:val="Hyperlink"/>
          <w:b w:val="0"/>
          <w:sz w:val="18"/>
          <w:szCs w:val="21"/>
          <w:lang w:val="en-US"/>
        </w:rPr>
        <w:t>.</w:t>
      </w:r>
    </w:p>
    <w:p w14:paraId="6D2D3952" w14:textId="6F010344" w:rsidR="00915512" w:rsidRPr="00583DB5" w:rsidRDefault="00624B1A" w:rsidP="00915512">
      <w:pPr>
        <w:pStyle w:val="BodyText"/>
        <w:snapToGrid w:val="0"/>
        <w:spacing w:after="240" w:line="360" w:lineRule="auto"/>
        <w:jc w:val="both"/>
        <w:rPr>
          <w:sz w:val="22"/>
          <w:szCs w:val="21"/>
        </w:rPr>
      </w:pPr>
      <w:hyperlink r:id="rId8" w:history="1">
        <w:r w:rsidR="00915512" w:rsidRPr="00583DB5">
          <w:rPr>
            <w:rStyle w:val="Hyperlink"/>
            <w:b w:val="0"/>
            <w:sz w:val="18"/>
            <w:szCs w:val="21"/>
          </w:rPr>
          <w:t>La ciudad de Okuma y la Asociación para la investigación de innovaciones en biomasa orientadas a combustibles de automoción de nueva generación firman un convenio para la implantación de nuevas instalaciones empresariales (25 de octubre de 2022, solo en japonés)</w:t>
        </w:r>
      </w:hyperlink>
      <w:r w:rsidR="00B77F0E">
        <w:rPr>
          <w:rStyle w:val="Hyperlink"/>
          <w:b w:val="0"/>
          <w:sz w:val="18"/>
          <w:szCs w:val="21"/>
        </w:rPr>
        <w:t>.</w:t>
      </w:r>
    </w:p>
    <w:p w14:paraId="016DD2AA" w14:textId="7B3C9C12" w:rsidR="00594E2C" w:rsidRPr="00915512" w:rsidRDefault="00594E2C" w:rsidP="00594E2C">
      <w:pPr>
        <w:adjustRightInd w:val="0"/>
        <w:spacing w:line="360" w:lineRule="auto"/>
        <w:jc w:val="both"/>
        <w:rPr>
          <w:rFonts w:ascii="Arial" w:hAnsi="Arial" w:cs="Arial"/>
          <w:snapToGrid w:val="0"/>
          <w:sz w:val="20"/>
          <w:szCs w:val="18"/>
        </w:rPr>
      </w:pPr>
    </w:p>
    <w:p w14:paraId="5F3C6A47" w14:textId="2BC61CDB" w:rsidR="00B2639C" w:rsidRPr="00915512" w:rsidRDefault="00B2639C" w:rsidP="00594E2C">
      <w:pPr>
        <w:adjustRightInd w:val="0"/>
        <w:spacing w:line="360" w:lineRule="auto"/>
        <w:jc w:val="both"/>
        <w:rPr>
          <w:rFonts w:ascii="Arial" w:hAnsi="Arial" w:cs="Arial"/>
          <w:snapToGrid w:val="0"/>
          <w:sz w:val="20"/>
          <w:szCs w:val="18"/>
        </w:rPr>
      </w:pPr>
    </w:p>
    <w:p w14:paraId="6A4DC916" w14:textId="77777777" w:rsidR="00B2639C" w:rsidRPr="00915512" w:rsidRDefault="00B2639C" w:rsidP="00594E2C">
      <w:pPr>
        <w:adjustRightInd w:val="0"/>
        <w:spacing w:line="360" w:lineRule="auto"/>
        <w:jc w:val="both"/>
        <w:rPr>
          <w:rFonts w:ascii="Arial" w:hAnsi="Arial" w:cs="Arial"/>
          <w:snapToGrid w:val="0"/>
          <w:sz w:val="20"/>
          <w:szCs w:val="18"/>
        </w:rPr>
      </w:pPr>
    </w:p>
    <w:p w14:paraId="50EE49BF" w14:textId="77777777"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60900963" w14:textId="711B1A6A" w:rsidR="00094A26" w:rsidRDefault="00094A26" w:rsidP="00094A26">
      <w:pPr>
        <w:adjustRightInd w:val="0"/>
        <w:spacing w:line="240" w:lineRule="exact"/>
        <w:jc w:val="both"/>
        <w:rPr>
          <w:rFonts w:ascii="Arial" w:hAnsi="Arial" w:cs="Arial"/>
          <w:sz w:val="22"/>
          <w:szCs w:val="21"/>
        </w:rPr>
      </w:pPr>
    </w:p>
    <w:p w14:paraId="1A4563A0" w14:textId="77777777" w:rsidR="00936306" w:rsidRDefault="00936306" w:rsidP="00094A26">
      <w:pPr>
        <w:adjustRightInd w:val="0"/>
        <w:spacing w:line="240" w:lineRule="exact"/>
        <w:rPr>
          <w:rFonts w:ascii="Arial" w:hAnsi="Arial" w:cs="Arial"/>
          <w:kern w:val="2"/>
          <w:sz w:val="20"/>
          <w:szCs w:val="18"/>
          <w:lang w:eastAsia="ja-JP"/>
        </w:rPr>
      </w:pPr>
    </w:p>
    <w:p w14:paraId="64D330F1" w14:textId="27B307F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9" w:history="1">
        <w:r w:rsidRPr="00A80145">
          <w:rPr>
            <w:rStyle w:val="Hyperlink"/>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10" w:history="1">
        <w:r w:rsidRPr="00C55EB3">
          <w:rPr>
            <w:rStyle w:val="Hyperlink"/>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11" w:history="1">
        <w:r w:rsidRPr="00102EC5">
          <w:rPr>
            <w:rStyle w:val="Hyperlink"/>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2" w:history="1">
        <w:r w:rsidRPr="00102EC5">
          <w:rPr>
            <w:rStyle w:val="Hyperlink"/>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3" w:history="1">
        <w:r w:rsidRPr="00F11F77">
          <w:rPr>
            <w:rStyle w:val="Hyperlink"/>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3EBE1BFB"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B2639C">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Pr>
          <w:rFonts w:ascii="Arial" w:hAnsi="Arial" w:cs="Arial"/>
          <w:sz w:val="20"/>
          <w:szCs w:val="20"/>
        </w:rPr>
        <w:t xml:space="preserve">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0"/>
    </w:p>
    <w:sectPr w:rsidR="00094A26" w:rsidRPr="00B2639C" w:rsidSect="00725614">
      <w:headerReference w:type="default" r:id="rId14"/>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iTi_GB2312">
    <w:altName w:val="Malgun Gothic Semilight"/>
    <w:charset w:val="86"/>
    <w:family w:val="modern"/>
    <w:pitch w:val="fixed"/>
    <w:sig w:usb0="800002BF" w:usb1="38CF7CFA" w:usb2="00000016" w:usb3="00000000" w:csb0="00040001" w:csb1="00000000"/>
  </w:font>
  <w:font w:name="Mazda Type">
    <w:panose1 w:val="01000000000000000000"/>
    <w:charset w:val="00"/>
    <w:family w:val="modern"/>
    <w:notTrueType/>
    <w:pitch w:val="variable"/>
    <w:sig w:usb0="A000006F" w:usb1="00000001" w:usb2="00000000" w:usb3="00000000" w:csb0="00000093" w:csb1="00000000"/>
  </w:font>
  <w:font w:name="源真ゴシックP Normal">
    <w:altName w:val="Yu Gothic"/>
    <w:charset w:val="80"/>
    <w:family w:val="modern"/>
    <w:pitch w:val="variable"/>
    <w:sig w:usb0="E1000AFF" w:usb1="6A4FFDFB" w:usb2="02000012" w:usb3="00000000" w:csb0="0012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965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08"/>
  <w:hyphenationZone w:val="425"/>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E4663"/>
    <w:rsid w:val="000E4D85"/>
    <w:rsid w:val="00134FDF"/>
    <w:rsid w:val="00154391"/>
    <w:rsid w:val="00181339"/>
    <w:rsid w:val="0019677C"/>
    <w:rsid w:val="001A44BF"/>
    <w:rsid w:val="001B516D"/>
    <w:rsid w:val="001C125F"/>
    <w:rsid w:val="001D5A45"/>
    <w:rsid w:val="001F0243"/>
    <w:rsid w:val="0021447E"/>
    <w:rsid w:val="0021551C"/>
    <w:rsid w:val="00222C74"/>
    <w:rsid w:val="00255D3F"/>
    <w:rsid w:val="00267789"/>
    <w:rsid w:val="002E7E41"/>
    <w:rsid w:val="002F1A31"/>
    <w:rsid w:val="0030585E"/>
    <w:rsid w:val="003153AC"/>
    <w:rsid w:val="003530B3"/>
    <w:rsid w:val="00370065"/>
    <w:rsid w:val="003A683F"/>
    <w:rsid w:val="003B1BD9"/>
    <w:rsid w:val="003E644C"/>
    <w:rsid w:val="003F08CF"/>
    <w:rsid w:val="004064CF"/>
    <w:rsid w:val="00465BCB"/>
    <w:rsid w:val="00483B0F"/>
    <w:rsid w:val="004E1D85"/>
    <w:rsid w:val="00500292"/>
    <w:rsid w:val="00520456"/>
    <w:rsid w:val="0052727F"/>
    <w:rsid w:val="005643C0"/>
    <w:rsid w:val="00583DB5"/>
    <w:rsid w:val="005861A2"/>
    <w:rsid w:val="00586D4C"/>
    <w:rsid w:val="00594E2C"/>
    <w:rsid w:val="005A787A"/>
    <w:rsid w:val="005B2DD9"/>
    <w:rsid w:val="005C7932"/>
    <w:rsid w:val="005D0A65"/>
    <w:rsid w:val="00604045"/>
    <w:rsid w:val="00611CA4"/>
    <w:rsid w:val="00624B1A"/>
    <w:rsid w:val="0065460D"/>
    <w:rsid w:val="00665218"/>
    <w:rsid w:val="006832C3"/>
    <w:rsid w:val="00691AAD"/>
    <w:rsid w:val="006974F5"/>
    <w:rsid w:val="00697826"/>
    <w:rsid w:val="006C4B7A"/>
    <w:rsid w:val="006F31D7"/>
    <w:rsid w:val="006F5DF0"/>
    <w:rsid w:val="00725614"/>
    <w:rsid w:val="00754604"/>
    <w:rsid w:val="007819AC"/>
    <w:rsid w:val="00797D4A"/>
    <w:rsid w:val="007C4B62"/>
    <w:rsid w:val="007C5CC4"/>
    <w:rsid w:val="007D4772"/>
    <w:rsid w:val="007E2F07"/>
    <w:rsid w:val="00830E90"/>
    <w:rsid w:val="008453F5"/>
    <w:rsid w:val="00862BE0"/>
    <w:rsid w:val="00872E07"/>
    <w:rsid w:val="008914EE"/>
    <w:rsid w:val="008C08DE"/>
    <w:rsid w:val="008E2D6C"/>
    <w:rsid w:val="008E5C81"/>
    <w:rsid w:val="00915512"/>
    <w:rsid w:val="009223CF"/>
    <w:rsid w:val="00936306"/>
    <w:rsid w:val="00943FDC"/>
    <w:rsid w:val="009528BE"/>
    <w:rsid w:val="00962028"/>
    <w:rsid w:val="00972E15"/>
    <w:rsid w:val="009811AB"/>
    <w:rsid w:val="009938DB"/>
    <w:rsid w:val="009C5BA2"/>
    <w:rsid w:val="009D25A9"/>
    <w:rsid w:val="009D6764"/>
    <w:rsid w:val="00A3539C"/>
    <w:rsid w:val="00A71A05"/>
    <w:rsid w:val="00A92A3D"/>
    <w:rsid w:val="00AF29EE"/>
    <w:rsid w:val="00AF3209"/>
    <w:rsid w:val="00AF744A"/>
    <w:rsid w:val="00B2639C"/>
    <w:rsid w:val="00B77F0E"/>
    <w:rsid w:val="00B87402"/>
    <w:rsid w:val="00BB5DED"/>
    <w:rsid w:val="00BD2041"/>
    <w:rsid w:val="00C5744E"/>
    <w:rsid w:val="00C71A80"/>
    <w:rsid w:val="00C84203"/>
    <w:rsid w:val="00C859FA"/>
    <w:rsid w:val="00C97D52"/>
    <w:rsid w:val="00CC5EF8"/>
    <w:rsid w:val="00CD199A"/>
    <w:rsid w:val="00CE75CB"/>
    <w:rsid w:val="00CF6F57"/>
    <w:rsid w:val="00D03719"/>
    <w:rsid w:val="00D17986"/>
    <w:rsid w:val="00D312F6"/>
    <w:rsid w:val="00D468B9"/>
    <w:rsid w:val="00D47232"/>
    <w:rsid w:val="00D91FB6"/>
    <w:rsid w:val="00DB6422"/>
    <w:rsid w:val="00DC3FD6"/>
    <w:rsid w:val="00DE2E82"/>
    <w:rsid w:val="00E23BA1"/>
    <w:rsid w:val="00E269D4"/>
    <w:rsid w:val="00E35867"/>
    <w:rsid w:val="00E77A06"/>
    <w:rsid w:val="00EA7ABA"/>
    <w:rsid w:val="00EB23C3"/>
    <w:rsid w:val="00EB77DB"/>
    <w:rsid w:val="00ED0A52"/>
    <w:rsid w:val="00EE4F6F"/>
    <w:rsid w:val="00EF575B"/>
    <w:rsid w:val="00F171FC"/>
    <w:rsid w:val="00F20CDC"/>
    <w:rsid w:val="00F31CF7"/>
    <w:rsid w:val="00F42217"/>
    <w:rsid w:val="00F719B7"/>
    <w:rsid w:val="00F7522D"/>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 w:type="character" w:styleId="UnresolvedMention">
    <w:name w:val="Unresolved Mention"/>
    <w:basedOn w:val="DefaultParagraphFont"/>
    <w:uiPriority w:val="99"/>
    <w:semiHidden/>
    <w:unhideWhenUsed/>
    <w:rsid w:val="00CE75CB"/>
    <w:rPr>
      <w:color w:val="605E5C"/>
      <w:shd w:val="clear" w:color="auto" w:fill="E1DFDD"/>
    </w:rPr>
  </w:style>
  <w:style w:type="paragraph" w:styleId="BodyText">
    <w:name w:val="Body Text"/>
    <w:basedOn w:val="Normal"/>
    <w:link w:val="BodyTextChar"/>
    <w:unhideWhenUsed/>
    <w:rsid w:val="00915512"/>
    <w:pPr>
      <w:jc w:val="center"/>
    </w:pPr>
    <w:rPr>
      <w:rFonts w:ascii="Arial" w:eastAsia="KaiTi_GB2312" w:hAnsi="Arial" w:cs="Arial"/>
      <w:b/>
      <w:bCs/>
      <w:sz w:val="28"/>
      <w:lang w:eastAsia="zh-CN"/>
    </w:rPr>
  </w:style>
  <w:style w:type="character" w:customStyle="1" w:styleId="BodyTextChar">
    <w:name w:val="Body Text Char"/>
    <w:basedOn w:val="DefaultParagraphFont"/>
    <w:link w:val="BodyText"/>
    <w:rsid w:val="00915512"/>
    <w:rPr>
      <w:rFonts w:ascii="Arial" w:eastAsia="KaiTi_GB2312" w:hAnsi="Arial" w:cs="Arial"/>
      <w:b/>
      <w:bCs/>
      <w:sz w:val="28"/>
      <w:lang w:val="es-ES" w:eastAsia="zh-CN"/>
    </w:rPr>
  </w:style>
  <w:style w:type="paragraph" w:styleId="FootnoteText">
    <w:name w:val="footnote text"/>
    <w:basedOn w:val="Normal"/>
    <w:link w:val="FootnoteTextChar"/>
    <w:uiPriority w:val="99"/>
    <w:semiHidden/>
    <w:unhideWhenUsed/>
    <w:rsid w:val="00F20CDC"/>
    <w:rPr>
      <w:sz w:val="20"/>
      <w:szCs w:val="20"/>
    </w:rPr>
  </w:style>
  <w:style w:type="character" w:customStyle="1" w:styleId="FootnoteTextChar">
    <w:name w:val="Footnote Text Char"/>
    <w:basedOn w:val="DefaultParagraphFont"/>
    <w:link w:val="FootnoteText"/>
    <w:uiPriority w:val="99"/>
    <w:semiHidden/>
    <w:rsid w:val="00F20CDC"/>
    <w:rPr>
      <w:sz w:val="20"/>
      <w:szCs w:val="20"/>
      <w:lang w:val="es-ES" w:eastAsia="de-DE"/>
    </w:rPr>
  </w:style>
  <w:style w:type="character" w:styleId="FootnoteReference">
    <w:name w:val="footnote reference"/>
    <w:basedOn w:val="DefaultParagraphFont"/>
    <w:uiPriority w:val="99"/>
    <w:semiHidden/>
    <w:unhideWhenUsed/>
    <w:rsid w:val="00F20C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toyota/jp/newsroom/corporate/38118324.html?_gl=1*3jobsy*_ga*MTk4NDMyMjg4NC4xNjc2MjUxODU4*_ga_FW87SM9FNZ*MTY3ODMyNzgxMC41LjAuMTY3ODMyNzgxMC42MC4wLjA.&amp;_ga=2.167498750.1537403024.1678273742-1984322884.1676251858" TargetMode="External"/><Relationship Id="rId13" Type="http://schemas.openxmlformats.org/officeDocument/2006/relationships/hyperlink" Target="https://www.instagram.com/mazdaespana/" TargetMode="External"/><Relationship Id="rId3" Type="http://schemas.openxmlformats.org/officeDocument/2006/relationships/settings" Target="settings.xml"/><Relationship Id="rId7" Type="http://schemas.openxmlformats.org/officeDocument/2006/relationships/hyperlink" Target="https://global.toyota/en/newsroom/corporate/37543537.html" TargetMode="External"/><Relationship Id="rId12" Type="http://schemas.openxmlformats.org/officeDocument/2006/relationships/hyperlink" Target="https://twitter.com/MazdaEspana?ref_src=twsrc%5Egoogle%7Ctwcamp%5Eserp%7Ctwgr%5Eauth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Mazda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zda.es" TargetMode="External"/><Relationship Id="rId4" Type="http://schemas.openxmlformats.org/officeDocument/2006/relationships/webSettings" Target="webSettings.xml"/><Relationship Id="rId9" Type="http://schemas.openxmlformats.org/officeDocument/2006/relationships/hyperlink" Target="http://www.mazda-press.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944</Words>
  <Characters>5386</Characters>
  <Application>Microsoft Office Word</Application>
  <DocSecurity>0</DocSecurity>
  <Lines>44</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Reguera, Cristina</cp:lastModifiedBy>
  <cp:revision>11</cp:revision>
  <cp:lastPrinted>2022-03-03T11:43:00Z</cp:lastPrinted>
  <dcterms:created xsi:type="dcterms:W3CDTF">2022-07-04T08:16:00Z</dcterms:created>
  <dcterms:modified xsi:type="dcterms:W3CDTF">2023-03-30T10:21:00Z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